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2C0" w:rsidRDefault="00BE12C0">
      <w:pPr>
        <w:contextualSpacing w:val="0"/>
      </w:pPr>
    </w:p>
    <w:p w:rsidR="00BE12C0" w:rsidRDefault="00FB3F9A" w:rsidP="00F95A2A">
      <w:pPr>
        <w:contextualSpacing w:val="0"/>
        <w:jc w:val="center"/>
      </w:pPr>
      <w:r>
        <w:t xml:space="preserve">Email </w:t>
      </w:r>
      <w:r w:rsidR="00F95A2A">
        <w:t>Q&amp;A</w:t>
      </w:r>
    </w:p>
    <w:p w:rsidR="00F95A2A" w:rsidRDefault="00FB3F9A" w:rsidP="00F95A2A">
      <w:pPr>
        <w:contextualSpacing w:val="0"/>
        <w:jc w:val="center"/>
      </w:pPr>
      <w:r>
        <w:t xml:space="preserve">By </w:t>
      </w:r>
      <w:r w:rsidR="00F95A2A">
        <w:t>Rachel Melanie Mills</w:t>
      </w:r>
    </w:p>
    <w:p w:rsidR="00FB3F9A" w:rsidRDefault="00FB3F9A" w:rsidP="00F95A2A">
      <w:pPr>
        <w:contextualSpacing w:val="0"/>
        <w:jc w:val="center"/>
      </w:pPr>
    </w:p>
    <w:p w:rsidR="00FB3F9A" w:rsidRPr="00FB3F9A" w:rsidRDefault="00FB3F9A" w:rsidP="00F95A2A">
      <w:pPr>
        <w:contextualSpacing w:val="0"/>
        <w:jc w:val="center"/>
        <w:rPr>
          <w:i/>
        </w:rPr>
      </w:pPr>
      <w:r>
        <w:rPr>
          <w:i/>
        </w:rPr>
        <w:t>HR Intern Rachel Mills did web research to find the most relevant responses to common questions about email management. This is her report.</w:t>
      </w:r>
      <w:bookmarkStart w:id="0" w:name="_GoBack"/>
      <w:bookmarkEnd w:id="0"/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E12C0" w:rsidTr="00F95A2A">
        <w:trPr>
          <w:trHeight w:val="474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rPr>
                <w:b/>
                <w:u w:val="single"/>
              </w:rPr>
              <w:t>Question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rPr>
                <w:b/>
                <w:u w:val="single"/>
              </w:rPr>
              <w:t>Web link and quote of answer</w:t>
            </w: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How do I deal with people who are constantly cc’ing me on emails I don’t need to be reading?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5">
              <w:r>
                <w:rPr>
                  <w:color w:val="1155CC"/>
                  <w:u w:val="single"/>
                </w:rPr>
                <w:t>http://www.philcooke.com/stop-ccing-so-many-people-on-your-emails/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Simple clarification?</w:t>
            </w:r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“</w:t>
            </w:r>
            <w:r>
              <w:rPr>
                <w:color w:val="2A2E2E"/>
                <w:sz w:val="23"/>
                <w:szCs w:val="23"/>
              </w:rPr>
              <w:t>I've clarified with people that I work with that To: means you want me to do som</w:t>
            </w:r>
            <w:r>
              <w:rPr>
                <w:color w:val="2A2E2E"/>
                <w:sz w:val="23"/>
                <w:szCs w:val="23"/>
              </w:rPr>
              <w:t>ething, CC means you want me to know something but don't require anything of me, and BCC means you want me to know something but don't want others on the e-mail to know that I'm seeing it. And for e-mail management, I created a rule in Outlook that any mes</w:t>
            </w:r>
            <w:r>
              <w:rPr>
                <w:color w:val="2A2E2E"/>
                <w:sz w:val="23"/>
                <w:szCs w:val="23"/>
              </w:rPr>
              <w:t>sage where I'm not in the To line is not put in my inbox. If someone wanted me to do something, they'd send it To me.”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How do I keep myself from being distracted by incoming email when I am working on a project?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6">
              <w:r>
                <w:rPr>
                  <w:color w:val="1155CC"/>
                  <w:u w:val="single"/>
                </w:rPr>
                <w:t>http://lifehacker.com/top-10-ways-to-defeat-distractions-and-get-your-work-do-1580198318</w:t>
              </w:r>
            </w:hyperlink>
          </w:p>
          <w:p w:rsidR="00BE12C0" w:rsidRDefault="00FB3F9A">
            <w:pPr>
              <w:widowControl w:val="0"/>
              <w:contextualSpacing w:val="0"/>
            </w:pPr>
            <w:r>
              <w:t>Numbers 1, 2, and 6-9 (webpage goes more into depth for each number).</w:t>
            </w:r>
          </w:p>
          <w:p w:rsidR="00BE12C0" w:rsidRDefault="00FB3F9A">
            <w:pPr>
              <w:widowControl w:val="0"/>
              <w:numPr>
                <w:ilvl w:val="0"/>
                <w:numId w:val="4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Don't Go Overboard: Distractions Are a Necessary Part of Productivity</w:t>
            </w:r>
          </w:p>
          <w:p w:rsidR="00BE12C0" w:rsidRDefault="00FB3F9A">
            <w:pPr>
              <w:widowControl w:val="0"/>
              <w:contextualSpacing w:val="0"/>
            </w:pPr>
            <w:r>
              <w:t>2. Train your Brain to Focus</w:t>
            </w:r>
          </w:p>
          <w:p w:rsidR="00BE12C0" w:rsidRDefault="00FB3F9A">
            <w:pPr>
              <w:widowControl w:val="0"/>
              <w:contextualSpacing w:val="0"/>
            </w:pPr>
            <w:r>
              <w:t>6. Track How You Spend Your Time</w:t>
            </w:r>
          </w:p>
          <w:p w:rsidR="00BE12C0" w:rsidRDefault="00FB3F9A">
            <w:pPr>
              <w:widowControl w:val="0"/>
              <w:contextualSpacing w:val="0"/>
            </w:pPr>
            <w:r>
              <w:t>7. Silence Your Excessive Notifications</w:t>
            </w:r>
          </w:p>
          <w:p w:rsidR="00BE12C0" w:rsidRDefault="00FB3F9A">
            <w:pPr>
              <w:widowControl w:val="0"/>
              <w:contextualSpacing w:val="0"/>
            </w:pPr>
            <w:r>
              <w:t>8. Block or Hide Distracting Websites or Apps</w:t>
            </w:r>
          </w:p>
          <w:p w:rsidR="00BE12C0" w:rsidRDefault="00FB3F9A">
            <w:pPr>
              <w:widowControl w:val="0"/>
              <w:contextualSpacing w:val="0"/>
            </w:pPr>
            <w:r>
              <w:t>9. Go Full Screen</w:t>
            </w: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 xml:space="preserve">What do I need to do to make sure people </w:t>
            </w:r>
            <w:r>
              <w:lastRenderedPageBreak/>
              <w:t>read and understand my emails?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7">
              <w:r>
                <w:rPr>
                  <w:color w:val="1155CC"/>
                  <w:u w:val="single"/>
                </w:rPr>
                <w:t>https://businesscollective.com/9-ways-to-</w:t>
              </w:r>
              <w:r>
                <w:rPr>
                  <w:color w:val="1155CC"/>
                  <w:u w:val="single"/>
                </w:rPr>
                <w:lastRenderedPageBreak/>
                <w:t>make-sure-your-email-gets-read/</w:t>
              </w:r>
            </w:hyperlink>
          </w:p>
          <w:p w:rsidR="00BE12C0" w:rsidRDefault="00FB3F9A">
            <w:pPr>
              <w:widowControl w:val="0"/>
              <w:contextualSpacing w:val="0"/>
            </w:pPr>
            <w:r>
              <w:t>Key Details:</w:t>
            </w:r>
          </w:p>
          <w:p w:rsidR="00BE12C0" w:rsidRDefault="00FB3F9A">
            <w:pPr>
              <w:widowControl w:val="0"/>
              <w:numPr>
                <w:ilvl w:val="0"/>
                <w:numId w:val="3"/>
              </w:numPr>
              <w:ind w:hanging="360"/>
            </w:pPr>
            <w:r>
              <w:t>Make t</w:t>
            </w:r>
            <w:r>
              <w:t>he first sentence count</w:t>
            </w:r>
          </w:p>
          <w:p w:rsidR="00BE12C0" w:rsidRDefault="00FB3F9A">
            <w:pPr>
              <w:widowControl w:val="0"/>
              <w:numPr>
                <w:ilvl w:val="0"/>
                <w:numId w:val="3"/>
              </w:numPr>
              <w:ind w:hanging="360"/>
            </w:pPr>
            <w:r>
              <w:t>Be concise</w:t>
            </w:r>
          </w:p>
          <w:p w:rsidR="00BE12C0" w:rsidRDefault="00FB3F9A">
            <w:pPr>
              <w:widowControl w:val="0"/>
              <w:numPr>
                <w:ilvl w:val="0"/>
                <w:numId w:val="3"/>
              </w:numPr>
              <w:ind w:hanging="360"/>
            </w:pPr>
            <w:r>
              <w:t>Examine your audience’s motivation</w:t>
            </w:r>
          </w:p>
          <w:p w:rsidR="00BE12C0" w:rsidRDefault="00FB3F9A">
            <w:pPr>
              <w:widowControl w:val="0"/>
              <w:numPr>
                <w:ilvl w:val="0"/>
                <w:numId w:val="3"/>
              </w:numPr>
              <w:ind w:hanging="360"/>
            </w:pPr>
            <w:r>
              <w:t>Use a snappy subject line</w:t>
            </w:r>
          </w:p>
          <w:p w:rsidR="00BE12C0" w:rsidRDefault="00FB3F9A">
            <w:pPr>
              <w:widowControl w:val="0"/>
              <w:numPr>
                <w:ilvl w:val="0"/>
                <w:numId w:val="3"/>
              </w:numPr>
              <w:ind w:hanging="360"/>
            </w:pPr>
            <w:r>
              <w:t>Be engaging and use everyday vocabulary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lastRenderedPageBreak/>
              <w:t>How should I manage the amount of time I spend on email?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95A2A">
            <w:pPr>
              <w:widowControl w:val="0"/>
              <w:contextualSpacing w:val="0"/>
            </w:pPr>
            <w:hyperlink r:id="rId8" w:history="1">
              <w:r w:rsidRPr="00A013D5">
                <w:rPr>
                  <w:rStyle w:val="Hyperlink"/>
                  <w:highlight w:val="white"/>
                </w:rPr>
                <w:t>https://hbr.org/2014/02/limit-the-time-you-spend-on-email</w:t>
              </w:r>
            </w:hyperlink>
            <w:r>
              <w:rPr>
                <w:color w:val="222222"/>
              </w:rPr>
              <w:t xml:space="preserve"> </w:t>
            </w:r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rPr>
                <w:color w:val="222222"/>
                <w:highlight w:val="white"/>
              </w:rPr>
              <w:t>“The best way to keep email from crowding out the rest of your professional and personal priorities is to set an email budget: a specific amount of time you’ll spend on email, and a plan for how you’ll make the most of that time. Like a financial budget, a</w:t>
            </w:r>
            <w:r>
              <w:rPr>
                <w:color w:val="222222"/>
                <w:highlight w:val="white"/>
              </w:rPr>
              <w:t>n email budget helps you make the best use of a limited resource — in this case, your time.”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 xml:space="preserve">What do I need to do so that my emails don’t come across as harsh or </w:t>
            </w:r>
            <w:proofErr w:type="spellStart"/>
            <w:r>
              <w:t>judgemental</w:t>
            </w:r>
            <w:proofErr w:type="spellEnd"/>
            <w:r>
              <w:t>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9">
              <w:r>
                <w:rPr>
                  <w:color w:val="1155CC"/>
                  <w:u w:val="single"/>
                </w:rPr>
                <w:t>http</w:t>
              </w:r>
              <w:r>
                <w:rPr>
                  <w:color w:val="1155CC"/>
                  <w:u w:val="single"/>
                </w:rPr>
                <w:t>://blog.collabspot.com/2014/12/03/avoid-rude-emails/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“</w:t>
            </w:r>
            <w:r>
              <w:t>Your subject line can make or break you. If you’re cold-emailing, it’s especially important to craft the right subject line.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highlight w:val="white"/>
                  <w:u w:val="single"/>
                </w:rPr>
                <w:t>A recent statistic shows that 69% of people will mark an email as spam based on the subject li</w:t>
              </w:r>
              <w:r>
                <w:rPr>
                  <w:color w:val="1155CC"/>
                  <w:highlight w:val="white"/>
                  <w:u w:val="single"/>
                </w:rPr>
                <w:t>ne alone</w:t>
              </w:r>
            </w:hyperlink>
            <w:r>
              <w:t>.”</w:t>
            </w:r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numPr>
                <w:ilvl w:val="0"/>
                <w:numId w:val="19"/>
              </w:numPr>
              <w:ind w:hanging="360"/>
            </w:pPr>
            <w:r>
              <w:t>Use a greeting and a closing instead of disregarding a person’s “humanity”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 xml:space="preserve">I know there are tools out there for better handling email?  Which are the best ones?  [focus on plugins for </w:t>
            </w:r>
            <w:proofErr w:type="spellStart"/>
            <w:r>
              <w:t>gmail</w:t>
            </w:r>
            <w:proofErr w:type="spellEnd"/>
            <w:r>
              <w:t>]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This link shows a direct list of the different types</w:t>
            </w:r>
            <w:r>
              <w:t xml:space="preserve"> along with details about each:</w:t>
            </w:r>
          </w:p>
          <w:p w:rsidR="00BE12C0" w:rsidRDefault="00FB3F9A">
            <w:pPr>
              <w:widowControl w:val="0"/>
              <w:contextualSpacing w:val="0"/>
            </w:pPr>
            <w:hyperlink r:id="rId12">
              <w:r>
                <w:rPr>
                  <w:color w:val="1155CC"/>
                  <w:u w:val="single"/>
                </w:rPr>
                <w:t>https://www.diygenius.com/15-free-gmail-plugins-that-will-improve-your-email-workflow/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More options for extensions an</w:t>
            </w:r>
            <w:r>
              <w:t>d their ratings out of 5 stars:</w:t>
            </w:r>
          </w:p>
          <w:p w:rsidR="00BE12C0" w:rsidRDefault="00F95A2A">
            <w:pPr>
              <w:widowControl w:val="0"/>
              <w:contextualSpacing w:val="0"/>
            </w:pPr>
            <w:hyperlink r:id="rId13" w:history="1">
              <w:r w:rsidRPr="00A013D5">
                <w:rPr>
                  <w:rStyle w:val="Hyperlink"/>
                </w:rPr>
                <w:t>https://www.process.st/gmail-extensions/</w:t>
              </w:r>
            </w:hyperlink>
            <w:r>
              <w:t xml:space="preserve"> </w:t>
            </w: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lastRenderedPageBreak/>
              <w:t>Who should I cc and when?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*Could use the link to the first question on this sheet as a simple clarification*</w:t>
            </w:r>
          </w:p>
          <w:p w:rsidR="00BE12C0" w:rsidRDefault="00FB3F9A">
            <w:pPr>
              <w:widowControl w:val="0"/>
              <w:contextualSpacing w:val="0"/>
            </w:pPr>
            <w:hyperlink r:id="rId14">
              <w:r>
                <w:rPr>
                  <w:color w:val="1155CC"/>
                  <w:u w:val="single"/>
                </w:rPr>
                <w:t>https://www.businessemailetiquette.com/to-or-</w:t>
              </w:r>
            </w:hyperlink>
            <w:hyperlink r:id="rId15">
              <w:r>
                <w:rPr>
                  <w:u w:val="single"/>
                </w:rPr>
                <w:t>cc/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spacing w:line="276" w:lineRule="auto"/>
              <w:contextualSpacing w:val="0"/>
            </w:pPr>
            <w:r>
              <w:t>“</w:t>
            </w:r>
            <w:r>
              <w:rPr>
                <w:highlight w:val="white"/>
              </w:rPr>
              <w:t>Use the To: field for those who you desire to have a conversation with and want to encourage their input.</w:t>
            </w:r>
          </w:p>
          <w:p w:rsidR="00BE12C0" w:rsidRDefault="00FB3F9A">
            <w:pPr>
              <w:widowControl w:val="0"/>
              <w:spacing w:after="400" w:line="276" w:lineRule="auto"/>
              <w:contextualSpacing w:val="0"/>
            </w:pPr>
            <w:r>
              <w:rPr>
                <w:highlight w:val="white"/>
              </w:rPr>
              <w:t>The Cc: field is best used in new conversations and is used to FYI without an expectation of a reply or additional input. Now here’s the important part — if you need to simply inform others about the outcome of the topic at hand — discuss this first with t</w:t>
            </w:r>
            <w:r>
              <w:rPr>
                <w:highlight w:val="white"/>
              </w:rPr>
              <w:t>hose already involved and start a new e-mail that includes all involved.”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When is an email better than a call?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16">
              <w:r>
                <w:rPr>
                  <w:color w:val="1155CC"/>
                  <w:u w:val="single"/>
                </w:rPr>
                <w:t>http://grasshopper.com/resources/articles/talk</w:t>
              </w:r>
              <w:r>
                <w:rPr>
                  <w:color w:val="1155CC"/>
                  <w:u w:val="single"/>
                </w:rPr>
                <w:t>ing-to-customers-phone-vs-email/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Stats to consider:</w:t>
            </w:r>
          </w:p>
          <w:p w:rsidR="00BE12C0" w:rsidRDefault="00FB3F9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t xml:space="preserve">Phone calls lead to sales 10x more often than emails </w:t>
            </w:r>
          </w:p>
          <w:p w:rsidR="00BE12C0" w:rsidRDefault="00FB3F9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t>57% of people think that email is spam unless it directly relates to them (even if they know the vendor)</w:t>
            </w:r>
          </w:p>
          <w:p w:rsidR="00BE12C0" w:rsidRDefault="00FB3F9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t>Email open rates for sales are highest on Friday afternoons</w:t>
            </w:r>
          </w:p>
          <w:p w:rsidR="00BE12C0" w:rsidRDefault="00FB3F9A">
            <w:pPr>
              <w:widowControl w:val="0"/>
              <w:numPr>
                <w:ilvl w:val="0"/>
                <w:numId w:val="2"/>
              </w:numPr>
              <w:ind w:hanging="360"/>
            </w:pPr>
            <w:r>
              <w:t>Phone leads can be marked by any marketing source and can be included in lead scoring</w:t>
            </w:r>
          </w:p>
          <w:p w:rsidR="00BE12C0" w:rsidRDefault="00FB3F9A">
            <w:pPr>
              <w:widowControl w:val="0"/>
              <w:contextualSpacing w:val="0"/>
            </w:pPr>
            <w:hyperlink r:id="rId17">
              <w:r>
                <w:rPr>
                  <w:color w:val="1155CC"/>
                  <w:u w:val="single"/>
                </w:rPr>
                <w:t>http://grass</w:t>
              </w:r>
              <w:r>
                <w:rPr>
                  <w:color w:val="1155CC"/>
                  <w:u w:val="single"/>
                </w:rPr>
                <w:t>hopper.com/resources/articles/talking-to-customers-phone-vs-email/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“</w:t>
            </w:r>
            <w:r>
              <w:rPr>
                <w:highlight w:val="white"/>
              </w:rPr>
              <w:t xml:space="preserve">I find email, on the other hand, to be far more flexible and thorough, and actually find they </w:t>
            </w:r>
            <w:r>
              <w:rPr>
                <w:i/>
                <w:highlight w:val="white"/>
              </w:rPr>
              <w:t xml:space="preserve">increase </w:t>
            </w:r>
            <w:r>
              <w:rPr>
                <w:highlight w:val="white"/>
              </w:rPr>
              <w:t>my productivity.</w:t>
            </w:r>
          </w:p>
          <w:p w:rsidR="00BE12C0" w:rsidRDefault="00FB3F9A">
            <w:pPr>
              <w:widowControl w:val="0"/>
              <w:spacing w:before="220" w:after="220" w:line="335" w:lineRule="auto"/>
              <w:contextualSpacing w:val="0"/>
            </w:pPr>
            <w:r>
              <w:rPr>
                <w:highlight w:val="white"/>
              </w:rPr>
              <w:t xml:space="preserve">I also agree that sometimes phone calls </w:t>
            </w:r>
            <w:r>
              <w:rPr>
                <w:highlight w:val="white"/>
              </w:rPr>
              <w:lastRenderedPageBreak/>
              <w:t xml:space="preserve">are necessary…although not </w:t>
            </w:r>
            <w:r>
              <w:rPr>
                <w:highlight w:val="white"/>
              </w:rPr>
              <w:t>nearly as often as many people assume. For instance, I’m okay with hopping on a phone call pre-sale because I believe it improves conversion rate and helps to prove there’s a real person behind the email address.”</w:t>
            </w:r>
          </w:p>
          <w:p w:rsidR="00BE12C0" w:rsidRDefault="00FB3F9A">
            <w:pPr>
              <w:widowControl w:val="0"/>
              <w:numPr>
                <w:ilvl w:val="0"/>
                <w:numId w:val="18"/>
              </w:numPr>
              <w:spacing w:before="220" w:after="220" w:line="335" w:lineRule="auto"/>
              <w:ind w:hanging="360"/>
              <w:rPr>
                <w:highlight w:val="white"/>
              </w:rPr>
            </w:pPr>
            <w:r>
              <w:rPr>
                <w:highlight w:val="white"/>
              </w:rPr>
              <w:t>When you do not need an immediate response</w:t>
            </w:r>
          </w:p>
          <w:p w:rsidR="00BE12C0" w:rsidRDefault="00FB3F9A">
            <w:pPr>
              <w:widowControl w:val="0"/>
              <w:numPr>
                <w:ilvl w:val="0"/>
                <w:numId w:val="18"/>
              </w:numPr>
              <w:spacing w:before="220" w:after="220" w:line="335" w:lineRule="auto"/>
              <w:ind w:hanging="360"/>
              <w:rPr>
                <w:highlight w:val="white"/>
              </w:rPr>
            </w:pPr>
            <w:r>
              <w:rPr>
                <w:highlight w:val="white"/>
              </w:rPr>
              <w:t>You will not be able to go back and review the conversation in a phone call, so make sure you either take notes during the phone call, or just take the email route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lastRenderedPageBreak/>
              <w:t>Should I include a signature in my email?  What should it say?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18">
              <w:r>
                <w:rPr>
                  <w:color w:val="1155CC"/>
                  <w:u w:val="single"/>
                </w:rPr>
                <w:t>http://www.yesware.com/blog/email-signature/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numPr>
                <w:ilvl w:val="0"/>
                <w:numId w:val="5"/>
              </w:numPr>
              <w:ind w:hanging="360"/>
            </w:pPr>
            <w:r>
              <w:t>Limit it to three or four lines of text</w:t>
            </w:r>
          </w:p>
          <w:p w:rsidR="00BE12C0" w:rsidRDefault="00FB3F9A">
            <w:pPr>
              <w:widowControl w:val="0"/>
              <w:numPr>
                <w:ilvl w:val="0"/>
                <w:numId w:val="5"/>
              </w:numPr>
              <w:ind w:hanging="360"/>
            </w:pPr>
            <w:r>
              <w:t>Include an image</w:t>
            </w:r>
          </w:p>
          <w:p w:rsidR="00BE12C0" w:rsidRDefault="00FB3F9A">
            <w:pPr>
              <w:widowControl w:val="0"/>
              <w:numPr>
                <w:ilvl w:val="0"/>
                <w:numId w:val="5"/>
              </w:numPr>
              <w:ind w:hanging="360"/>
            </w:pPr>
            <w:r>
              <w:t>Make it personal</w:t>
            </w:r>
          </w:p>
          <w:p w:rsidR="00BE12C0" w:rsidRDefault="00FB3F9A">
            <w:pPr>
              <w:widowControl w:val="0"/>
              <w:numPr>
                <w:ilvl w:val="0"/>
                <w:numId w:val="5"/>
              </w:numPr>
              <w:ind w:hanging="360"/>
            </w:pPr>
            <w:r>
              <w:t>Do not include your email address in it</w:t>
            </w:r>
          </w:p>
          <w:p w:rsidR="00BE12C0" w:rsidRDefault="00FB3F9A">
            <w:pPr>
              <w:widowControl w:val="0"/>
              <w:numPr>
                <w:ilvl w:val="0"/>
                <w:numId w:val="5"/>
              </w:numPr>
              <w:ind w:hanging="360"/>
            </w:pPr>
            <w:r>
              <w:t xml:space="preserve">Examples are shown at the bottom 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t>How do I make sure I don’t say anything I’ll later regret on email?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19">
              <w:r>
                <w:rPr>
                  <w:color w:val="1155CC"/>
                  <w:u w:val="single"/>
                </w:rPr>
                <w:t>http://www.nytimes.com/2012/04/21/your-money/what-to-think-about-before-yo</w:t>
              </w:r>
              <w:r>
                <w:rPr>
                  <w:color w:val="1155CC"/>
                  <w:u w:val="single"/>
                </w:rPr>
                <w:t>u-hit-send.html?_r=0</w:t>
              </w:r>
            </w:hyperlink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numPr>
                <w:ilvl w:val="0"/>
                <w:numId w:val="11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#1 Question: “Is this going to one person?” (make sure “reply all” was never selected)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>Use “cc” sparingly.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 xml:space="preserve">¶ Make one point per e-mail. If you have more than one point, send separate e-mails. (I’ve found this to be true. If you add a </w:t>
            </w:r>
            <w:r>
              <w:rPr>
                <w:rFonts w:ascii="Georgia" w:eastAsia="Georgia" w:hAnsi="Georgia" w:cs="Georgia"/>
                <w:color w:val="333333"/>
                <w:highlight w:val="white"/>
              </w:rPr>
              <w:t xml:space="preserve">second topic to an e-mail, the recipient often fails to notice </w:t>
            </w:r>
            <w:r>
              <w:rPr>
                <w:rFonts w:ascii="Georgia" w:eastAsia="Georgia" w:hAnsi="Georgia" w:cs="Georgia"/>
                <w:color w:val="333333"/>
                <w:highlight w:val="white"/>
              </w:rPr>
              <w:lastRenderedPageBreak/>
              <w:t>it.)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>¶ Be mindful of your tone. Bend over backward to make sure that things don’t get lost in translation in your writing. Sarcasm is especially dangerous.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>¶ Don’t overuse the high-priority flag. Remember the boy who cried (or e-mailed) wolf.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>¶ Don’t forward chain e-mails. Don’t forward chain e-mails. Don’t forward chain e-mails.</w:t>
            </w:r>
          </w:p>
          <w:p w:rsidR="00BE12C0" w:rsidRDefault="00FB3F9A">
            <w:pPr>
              <w:widowControl w:val="0"/>
              <w:spacing w:after="220"/>
              <w:ind w:left="1120"/>
              <w:contextualSpacing w:val="0"/>
            </w:pPr>
            <w:r>
              <w:rPr>
                <w:rFonts w:ascii="Georgia" w:eastAsia="Georgia" w:hAnsi="Georgia" w:cs="Georgia"/>
                <w:color w:val="333333"/>
                <w:highlight w:val="white"/>
              </w:rPr>
              <w:t>¶ Check proper grammar and punctuation.</w:t>
            </w:r>
          </w:p>
          <w:p w:rsidR="00BE12C0" w:rsidRDefault="00FB3F9A">
            <w:pPr>
              <w:widowControl w:val="0"/>
              <w:numPr>
                <w:ilvl w:val="0"/>
                <w:numId w:val="12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Check to make sure you did not use any a</w:t>
            </w:r>
            <w:r>
              <w:rPr>
                <w:highlight w:val="white"/>
              </w:rPr>
              <w:t>cronyms or abbreviations as you would use in text messages</w:t>
            </w:r>
          </w:p>
          <w:p w:rsidR="00BE12C0" w:rsidRDefault="00FB3F9A">
            <w:pPr>
              <w:widowControl w:val="0"/>
              <w:numPr>
                <w:ilvl w:val="0"/>
                <w:numId w:val="12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Try reading it aloud:</w:t>
            </w:r>
          </w:p>
          <w:p w:rsidR="00BE12C0" w:rsidRDefault="00F95A2A">
            <w:pPr>
              <w:widowControl w:val="0"/>
              <w:numPr>
                <w:ilvl w:val="1"/>
                <w:numId w:val="12"/>
              </w:numPr>
              <w:ind w:hanging="360"/>
              <w:rPr>
                <w:highlight w:val="white"/>
              </w:rPr>
            </w:pPr>
            <w:hyperlink r:id="rId20" w:history="1">
              <w:r w:rsidRPr="00A013D5">
                <w:rPr>
                  <w:rStyle w:val="Hyperlink"/>
                  <w:highlight w:val="white"/>
                </w:rPr>
                <w:t>http://www.writerightwords.com/why-you-should-read-your-work-aloud/</w:t>
              </w:r>
            </w:hyperlink>
            <w:r>
              <w:rPr>
                <w:highlight w:val="white"/>
              </w:rPr>
              <w:t xml:space="preserve"> </w:t>
            </w: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lastRenderedPageBreak/>
              <w:t>How do I manage other people’s expectations about how long it will take me to respond to email?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21">
              <w:r>
                <w:rPr>
                  <w:color w:val="1155CC"/>
                  <w:u w:val="single"/>
                </w:rPr>
                <w:t>https://www.entrepreneurs-journey.com/8750/expectation-management/</w:t>
              </w:r>
            </w:hyperlink>
          </w:p>
          <w:p w:rsidR="00BE12C0" w:rsidRDefault="00FB3F9A">
            <w:pPr>
              <w:widowControl w:val="0"/>
              <w:contextualSpacing w:val="0"/>
            </w:pPr>
            <w:r>
              <w:t>Major bullet points from this:</w:t>
            </w:r>
          </w:p>
          <w:p w:rsidR="00BE12C0" w:rsidRDefault="00FB3F9A">
            <w:pPr>
              <w:widowControl w:val="0"/>
              <w:numPr>
                <w:ilvl w:val="0"/>
                <w:numId w:val="7"/>
              </w:numPr>
              <w:ind w:hanging="360"/>
            </w:pPr>
            <w:r>
              <w:t>Managing the expectations from people who view your online profiles (can be assimilated to emailing, I presume)</w:t>
            </w:r>
          </w:p>
          <w:p w:rsidR="00BE12C0" w:rsidRDefault="00FB3F9A">
            <w:pPr>
              <w:widowControl w:val="0"/>
              <w:numPr>
                <w:ilvl w:val="0"/>
                <w:numId w:val="7"/>
              </w:numPr>
              <w:ind w:hanging="360"/>
            </w:pPr>
            <w:r>
              <w:t>Managing expectations in product delivery</w:t>
            </w:r>
          </w:p>
          <w:p w:rsidR="00BE12C0" w:rsidRDefault="00FB3F9A">
            <w:pPr>
              <w:widowControl w:val="0"/>
              <w:numPr>
                <w:ilvl w:val="0"/>
                <w:numId w:val="7"/>
              </w:numPr>
              <w:ind w:hanging="360"/>
            </w:pPr>
            <w:r>
              <w:t>Overcome the challenge of preconceptions</w:t>
            </w:r>
          </w:p>
          <w:p w:rsidR="00BE12C0" w:rsidRDefault="00FB3F9A">
            <w:pPr>
              <w:widowControl w:val="0"/>
              <w:numPr>
                <w:ilvl w:val="0"/>
                <w:numId w:val="7"/>
              </w:numPr>
              <w:ind w:hanging="360"/>
            </w:pPr>
            <w:r>
              <w:t>Manipulate expectations so you can use them to your advantage</w:t>
            </w:r>
          </w:p>
          <w:p w:rsidR="00BE12C0" w:rsidRDefault="00FB3F9A">
            <w:pPr>
              <w:widowControl w:val="0"/>
              <w:numPr>
                <w:ilvl w:val="0"/>
                <w:numId w:val="7"/>
              </w:numPr>
              <w:ind w:hanging="360"/>
            </w:pPr>
            <w:r>
              <w:t>Do not over manage these expectation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lastRenderedPageBreak/>
              <w:t>How do I know I’m not missing or losing track of anything important in my email?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hyperlink r:id="rId22" w:anchor="sm.00000yh9kzum0af57sk4xf20479u8">
              <w:r>
                <w:rPr>
                  <w:color w:val="1155CC"/>
                  <w:u w:val="single"/>
                </w:rPr>
                <w:t>http://blog.hubspot.com/blog/tabid/6307/bid/32874/13-Things-to-Check-Before-Hitting-Send-on-Your-Next-Marketing-Email.aspx#sm.00000yh9kzum0af57sk4xf20479u8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13"/>
              </w:numPr>
              <w:ind w:hanging="360"/>
            </w:pPr>
            <w:r>
              <w:t>Read it over, aloud</w:t>
            </w:r>
          </w:p>
          <w:p w:rsidR="00BE12C0" w:rsidRDefault="00FB3F9A">
            <w:pPr>
              <w:widowControl w:val="0"/>
              <w:numPr>
                <w:ilvl w:val="0"/>
                <w:numId w:val="13"/>
              </w:numPr>
              <w:ind w:hanging="360"/>
            </w:pPr>
            <w:r>
              <w:t>Go back to the email you are respond</w:t>
            </w:r>
            <w:r>
              <w:t>ing to and compare it to the one you have written</w:t>
            </w:r>
          </w:p>
          <w:p w:rsidR="00BE12C0" w:rsidRDefault="00FB3F9A">
            <w:pPr>
              <w:widowControl w:val="0"/>
              <w:numPr>
                <w:ilvl w:val="0"/>
                <w:numId w:val="13"/>
              </w:numPr>
              <w:ind w:hanging="360"/>
            </w:pPr>
            <w:r>
              <w:t>Check for broken or forgotten links and attachments</w:t>
            </w:r>
          </w:p>
          <w:p w:rsidR="00BE12C0" w:rsidRDefault="00FB3F9A">
            <w:pPr>
              <w:widowControl w:val="0"/>
              <w:numPr>
                <w:ilvl w:val="0"/>
                <w:numId w:val="13"/>
              </w:numPr>
              <w:ind w:hanging="360"/>
            </w:pPr>
            <w:r>
              <w:t>If you are sharing anything you copied from somewhere else, make sure copyright laws are consistent with your email</w:t>
            </w: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rPr>
                <w:color w:val="222222"/>
                <w:highlight w:val="white"/>
              </w:rPr>
              <w:t xml:space="preserve">Using </w:t>
            </w:r>
            <w:proofErr w:type="spellStart"/>
            <w:r>
              <w:rPr>
                <w:color w:val="222222"/>
                <w:highlight w:val="white"/>
              </w:rPr>
              <w:t>gmail</w:t>
            </w:r>
            <w:proofErr w:type="spellEnd"/>
            <w:r>
              <w:rPr>
                <w:color w:val="222222"/>
                <w:highlight w:val="white"/>
              </w:rPr>
              <w:t>, what is the best way to get a reminder that I need to follow up on an email on a certain day?  Ideally the message would come into my inbox the day I choose.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rPr>
                <w:b/>
              </w:rPr>
              <w:t>Plugins that are Available for Free:</w:t>
            </w:r>
          </w:p>
          <w:p w:rsidR="00BE12C0" w:rsidRDefault="00BE12C0">
            <w:pPr>
              <w:widowControl w:val="0"/>
              <w:contextualSpacing w:val="0"/>
            </w:pPr>
          </w:p>
          <w:p w:rsidR="00BE12C0" w:rsidRDefault="00FB3F9A">
            <w:pPr>
              <w:widowControl w:val="0"/>
              <w:contextualSpacing w:val="0"/>
            </w:pPr>
            <w:r>
              <w:t>Right Inbox</w:t>
            </w:r>
          </w:p>
          <w:p w:rsidR="00BE12C0" w:rsidRDefault="00FB3F9A">
            <w:pPr>
              <w:widowControl w:val="0"/>
              <w:contextualSpacing w:val="0"/>
            </w:pPr>
            <w:hyperlink r:id="rId23">
              <w:r>
                <w:rPr>
                  <w:color w:val="1155CC"/>
                  <w:u w:val="single"/>
                </w:rPr>
                <w:t>http://www.rightinbox.com/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1"/>
              </w:numPr>
              <w:ind w:hanging="360"/>
            </w:pPr>
            <w:r>
              <w:t xml:space="preserve">Schedule emails to be sent </w:t>
            </w:r>
          </w:p>
          <w:p w:rsidR="00BE12C0" w:rsidRDefault="00FB3F9A">
            <w:pPr>
              <w:widowControl w:val="0"/>
              <w:numPr>
                <w:ilvl w:val="1"/>
                <w:numId w:val="1"/>
              </w:numPr>
              <w:ind w:hanging="360"/>
            </w:pPr>
            <w:proofErr w:type="gramStart"/>
            <w:r>
              <w:t>ex</w:t>
            </w:r>
            <w:proofErr w:type="gramEnd"/>
            <w:r>
              <w:t>: 1 hour from now, tomorrow morning, etc.</w:t>
            </w:r>
          </w:p>
          <w:p w:rsidR="00BE12C0" w:rsidRDefault="00FB3F9A">
            <w:pPr>
              <w:widowControl w:val="0"/>
              <w:numPr>
                <w:ilvl w:val="0"/>
                <w:numId w:val="1"/>
              </w:numPr>
              <w:ind w:hanging="360"/>
            </w:pPr>
            <w:r>
              <w:t>Email reminders</w:t>
            </w:r>
          </w:p>
          <w:p w:rsidR="00BE12C0" w:rsidRDefault="00FB3F9A">
            <w:pPr>
              <w:widowControl w:val="0"/>
              <w:numPr>
                <w:ilvl w:val="0"/>
                <w:numId w:val="1"/>
              </w:numPr>
              <w:ind w:hanging="360"/>
            </w:pPr>
            <w:r>
              <w:t>Recurring emails</w:t>
            </w:r>
          </w:p>
          <w:p w:rsidR="00BE12C0" w:rsidRDefault="00FB3F9A">
            <w:pPr>
              <w:widowControl w:val="0"/>
              <w:numPr>
                <w:ilvl w:val="0"/>
                <w:numId w:val="1"/>
              </w:numPr>
              <w:ind w:hanging="360"/>
            </w:pPr>
            <w:r>
              <w:t>Private email notes</w:t>
            </w:r>
          </w:p>
          <w:p w:rsidR="00BE12C0" w:rsidRDefault="00FB3F9A">
            <w:pPr>
              <w:widowControl w:val="0"/>
              <w:numPr>
                <w:ilvl w:val="0"/>
                <w:numId w:val="1"/>
              </w:numPr>
              <w:ind w:hanging="360"/>
            </w:pPr>
            <w:r>
              <w:t>4 ½ stars (8196)</w:t>
            </w:r>
          </w:p>
          <w:p w:rsidR="00BE12C0" w:rsidRDefault="00FB3F9A">
            <w:pPr>
              <w:widowControl w:val="0"/>
              <w:contextualSpacing w:val="0"/>
            </w:pPr>
            <w:r>
              <w:t>Boomerang</w:t>
            </w:r>
          </w:p>
          <w:p w:rsidR="00BE12C0" w:rsidRDefault="00FB3F9A">
            <w:pPr>
              <w:widowControl w:val="0"/>
              <w:contextualSpacing w:val="0"/>
            </w:pPr>
            <w:hyperlink r:id="rId24">
              <w:r>
                <w:rPr>
                  <w:color w:val="1155CC"/>
                  <w:u w:val="single"/>
                </w:rPr>
                <w:t>http://www.boomeranggmail.com/l/email-reminders.html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9"/>
              </w:numPr>
              <w:ind w:hanging="360"/>
            </w:pPr>
            <w:r>
              <w:t>Sets reminders to go back and check on an email or prepare another one to be sent if the first one has not been responded to</w:t>
            </w:r>
          </w:p>
          <w:p w:rsidR="00BE12C0" w:rsidRDefault="00FB3F9A">
            <w:pPr>
              <w:widowControl w:val="0"/>
              <w:contextualSpacing w:val="0"/>
            </w:pPr>
            <w:r>
              <w:rPr>
                <w:highlight w:val="white"/>
              </w:rPr>
              <w:t>Gmail Snooze</w:t>
            </w:r>
          </w:p>
          <w:p w:rsidR="00BE12C0" w:rsidRDefault="00FB3F9A">
            <w:pPr>
              <w:widowControl w:val="0"/>
              <w:contextualSpacing w:val="0"/>
            </w:pPr>
            <w:hyperlink r:id="rId25">
              <w:r>
                <w:rPr>
                  <w:color w:val="1155CC"/>
                  <w:highlight w:val="white"/>
                  <w:u w:val="single"/>
                </w:rPr>
                <w:t>https://gmail.googleblog.com/2011/07/gmail-snooze-with-apps-script.html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8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 xml:space="preserve">When you open a message, instead of ignoring (and possibly forgetting) it, you can hit the snooze button. </w:t>
            </w:r>
          </w:p>
          <w:p w:rsidR="00BE12C0" w:rsidRDefault="00FB3F9A">
            <w:pPr>
              <w:widowControl w:val="0"/>
              <w:numPr>
                <w:ilvl w:val="0"/>
                <w:numId w:val="8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The drop-down menu will give you options to pause the message for a few minutes, hours, or days. When time’s up, you’ll get a reminder to follow up on that email.</w:t>
            </w:r>
          </w:p>
          <w:p w:rsidR="00BE12C0" w:rsidRDefault="00FB3F9A">
            <w:pPr>
              <w:widowControl w:val="0"/>
              <w:contextualSpacing w:val="0"/>
            </w:pPr>
            <w:r>
              <w:rPr>
                <w:highlight w:val="white"/>
              </w:rPr>
              <w:lastRenderedPageBreak/>
              <w:t>Signals</w:t>
            </w:r>
          </w:p>
          <w:p w:rsidR="00BE12C0" w:rsidRDefault="00FB3F9A">
            <w:pPr>
              <w:widowControl w:val="0"/>
              <w:contextualSpacing w:val="0"/>
            </w:pPr>
            <w:hyperlink r:id="rId26">
              <w:r>
                <w:rPr>
                  <w:color w:val="1155CC"/>
                  <w:highlight w:val="white"/>
                  <w:u w:val="single"/>
                </w:rPr>
                <w:t>https://chrome.google.com/webstore/detail/hubspot-sales/oiiaigjnkhngdbnoookogelabohpglmd?hl=en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10"/>
              </w:numPr>
              <w:ind w:hanging="360"/>
              <w:rPr>
                <w:highlight w:val="white"/>
              </w:rPr>
            </w:pPr>
            <w:r>
              <w:rPr>
                <w:highlight w:val="white"/>
              </w:rPr>
              <w:t>4 ½ stars (8744)</w:t>
            </w:r>
          </w:p>
          <w:p w:rsidR="00BE12C0" w:rsidRDefault="00FB3F9A">
            <w:pPr>
              <w:widowControl w:val="0"/>
              <w:numPr>
                <w:ilvl w:val="0"/>
                <w:numId w:val="10"/>
              </w:numPr>
              <w:ind w:hanging="360"/>
              <w:rPr>
                <w:highlight w:val="white"/>
              </w:rPr>
            </w:pPr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>shows you when and how often you</w:t>
            </w:r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>r email was opened</w:t>
            </w:r>
          </w:p>
          <w:p w:rsidR="00BE12C0" w:rsidRDefault="00FB3F9A">
            <w:pPr>
              <w:widowControl w:val="0"/>
              <w:numPr>
                <w:ilvl w:val="0"/>
                <w:numId w:val="10"/>
              </w:numPr>
              <w:ind w:hanging="360"/>
              <w:rPr>
                <w:highlight w:val="white"/>
              </w:rPr>
            </w:pPr>
            <w:proofErr w:type="gramStart"/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>Shows  if</w:t>
            </w:r>
            <w:proofErr w:type="gramEnd"/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 xml:space="preserve"> and where links were clicked through. </w:t>
            </w:r>
          </w:p>
          <w:p w:rsidR="00BE12C0" w:rsidRDefault="00FB3F9A">
            <w:pPr>
              <w:widowControl w:val="0"/>
              <w:numPr>
                <w:ilvl w:val="0"/>
                <w:numId w:val="10"/>
              </w:numPr>
              <w:ind w:hanging="360"/>
              <w:rPr>
                <w:highlight w:val="white"/>
              </w:rPr>
            </w:pPr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>the recipient has no idea the email is being tracked</w:t>
            </w:r>
          </w:p>
          <w:p w:rsidR="00BE12C0" w:rsidRDefault="00FB3F9A">
            <w:pPr>
              <w:widowControl w:val="0"/>
              <w:numPr>
                <w:ilvl w:val="0"/>
                <w:numId w:val="10"/>
              </w:numPr>
              <w:ind w:hanging="360"/>
              <w:rPr>
                <w:highlight w:val="white"/>
              </w:rPr>
            </w:pPr>
            <w:r>
              <w:rPr>
                <w:rFonts w:ascii="Georgia" w:eastAsia="Georgia" w:hAnsi="Georgia" w:cs="Georgia"/>
                <w:sz w:val="27"/>
                <w:szCs w:val="27"/>
                <w:highlight w:val="white"/>
              </w:rPr>
              <w:t xml:space="preserve"> Signals also lets you schedule emails to be sent later</w:t>
            </w:r>
          </w:p>
          <w:p w:rsidR="00BE12C0" w:rsidRDefault="00BE12C0">
            <w:pPr>
              <w:widowControl w:val="0"/>
              <w:contextualSpacing w:val="0"/>
            </w:pP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contextualSpacing w:val="0"/>
            </w:pPr>
            <w:r>
              <w:rPr>
                <w:color w:val="222222"/>
                <w:highlight w:val="white"/>
              </w:rPr>
              <w:lastRenderedPageBreak/>
              <w:t>Extra Useful Gmail Plugins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FB3F9A">
            <w:pPr>
              <w:widowControl w:val="0"/>
              <w:spacing w:after="60"/>
              <w:contextualSpacing w:val="0"/>
            </w:pPr>
            <w:proofErr w:type="spellStart"/>
            <w:r>
              <w:rPr>
                <w:color w:val="222222"/>
                <w:highlight w:val="white"/>
              </w:rPr>
              <w:t>Rapportive</w:t>
            </w:r>
            <w:proofErr w:type="spellEnd"/>
          </w:p>
          <w:p w:rsidR="00BE12C0" w:rsidRDefault="00FB3F9A">
            <w:pPr>
              <w:widowControl w:val="0"/>
              <w:contextualSpacing w:val="0"/>
            </w:pPr>
            <w:hyperlink r:id="rId27">
              <w:r>
                <w:rPr>
                  <w:color w:val="1155CC"/>
                  <w:u w:val="single"/>
                </w:rPr>
                <w:t>https://www.youtube.com/watch?v=UP5RaquVV6U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15"/>
              </w:numPr>
              <w:ind w:hanging="360"/>
            </w:pPr>
            <w:r>
              <w:t>Shows all information about the person you are communicating with</w:t>
            </w:r>
          </w:p>
          <w:p w:rsidR="00BE12C0" w:rsidRDefault="00FB3F9A">
            <w:pPr>
              <w:widowControl w:val="0"/>
              <w:contextualSpacing w:val="0"/>
            </w:pPr>
            <w:r>
              <w:t>Unroll.me</w:t>
            </w:r>
          </w:p>
          <w:p w:rsidR="00BE12C0" w:rsidRDefault="00FB3F9A">
            <w:pPr>
              <w:widowControl w:val="0"/>
              <w:contextualSpacing w:val="0"/>
            </w:pPr>
            <w:hyperlink r:id="rId28">
              <w:r>
                <w:rPr>
                  <w:color w:val="1155CC"/>
                  <w:u w:val="single"/>
                </w:rPr>
                <w:t>https://unroll.me/features/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16"/>
              </w:numPr>
              <w:ind w:hanging="360"/>
            </w:pPr>
            <w:r>
              <w:t>Helps filter the emails that you want to see</w:t>
            </w:r>
          </w:p>
          <w:p w:rsidR="00BE12C0" w:rsidRDefault="00FB3F9A">
            <w:pPr>
              <w:widowControl w:val="0"/>
              <w:numPr>
                <w:ilvl w:val="0"/>
                <w:numId w:val="16"/>
              </w:numPr>
              <w:ind w:hanging="360"/>
            </w:pPr>
            <w:r>
              <w:t>Helps stop subscriptions to unwanted emails</w:t>
            </w:r>
          </w:p>
          <w:p w:rsidR="00BE12C0" w:rsidRDefault="00FB3F9A">
            <w:pPr>
              <w:widowControl w:val="0"/>
              <w:contextualSpacing w:val="0"/>
            </w:pPr>
            <w:proofErr w:type="spellStart"/>
            <w:r>
              <w:t>MxHero</w:t>
            </w:r>
            <w:proofErr w:type="spellEnd"/>
          </w:p>
          <w:p w:rsidR="00BE12C0" w:rsidRDefault="00FB3F9A">
            <w:pPr>
              <w:widowControl w:val="0"/>
              <w:contextualSpacing w:val="0"/>
            </w:pPr>
            <w:hyperlink r:id="rId29">
              <w:r>
                <w:rPr>
                  <w:color w:val="1155CC"/>
                  <w:u w:val="single"/>
                </w:rPr>
                <w:t>http://mxhero.com/</w:t>
              </w:r>
            </w:hyperlink>
          </w:p>
          <w:p w:rsidR="00BE12C0" w:rsidRDefault="00FB3F9A">
            <w:pPr>
              <w:widowControl w:val="0"/>
              <w:numPr>
                <w:ilvl w:val="0"/>
                <w:numId w:val="6"/>
              </w:numPr>
              <w:ind w:hanging="360"/>
            </w:pPr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>removes</w:t>
            </w:r>
            <w:proofErr w:type="gramEnd"/>
            <w:r>
              <w:rPr>
                <w:highlight w:val="white"/>
              </w:rPr>
              <w:t xml:space="preserve"> from the recipient’s inbox five minutes after it’s read. </w:t>
            </w:r>
          </w:p>
          <w:p w:rsidR="00BE12C0" w:rsidRDefault="00FB3F9A">
            <w:pPr>
              <w:widowControl w:val="0"/>
              <w:numPr>
                <w:ilvl w:val="0"/>
                <w:numId w:val="6"/>
              </w:numPr>
              <w:ind w:hanging="360"/>
            </w:pP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lets</w:t>
            </w:r>
            <w:proofErr w:type="spellEnd"/>
            <w:r>
              <w:rPr>
                <w:highlight w:val="white"/>
              </w:rPr>
              <w:t xml:space="preserve"> you know if your email was ope</w:t>
            </w:r>
            <w:r>
              <w:rPr>
                <w:highlight w:val="white"/>
              </w:rPr>
              <w:t>ned</w:t>
            </w:r>
          </w:p>
          <w:p w:rsidR="00BE12C0" w:rsidRDefault="00FB3F9A">
            <w:pPr>
              <w:widowControl w:val="0"/>
              <w:numPr>
                <w:ilvl w:val="0"/>
                <w:numId w:val="6"/>
              </w:numPr>
              <w:ind w:hanging="360"/>
            </w:pPr>
            <w:r>
              <w:rPr>
                <w:highlight w:val="white"/>
              </w:rPr>
              <w:t xml:space="preserve"> tracks which links are clicked</w:t>
            </w:r>
          </w:p>
          <w:p w:rsidR="00BE12C0" w:rsidRDefault="00FB3F9A">
            <w:pPr>
              <w:widowControl w:val="0"/>
              <w:numPr>
                <w:ilvl w:val="0"/>
                <w:numId w:val="6"/>
              </w:numPr>
              <w:ind w:hanging="360"/>
            </w:pPr>
            <w:r>
              <w:rPr>
                <w:highlight w:val="white"/>
              </w:rPr>
              <w:t xml:space="preserve"> allows you to see if attachments were viewed</w:t>
            </w:r>
          </w:p>
          <w:p w:rsidR="00BE12C0" w:rsidRDefault="00BE12C0">
            <w:pPr>
              <w:widowControl w:val="0"/>
              <w:contextualSpacing w:val="0"/>
            </w:pPr>
          </w:p>
        </w:tc>
      </w:tr>
      <w:tr w:rsidR="001E29E0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E0" w:rsidRPr="001E29E0" w:rsidRDefault="001E29E0">
            <w:pPr>
              <w:widowControl w:val="0"/>
              <w:contextualSpacing w:val="0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What does research say about employees who are expected to answer email at all hours?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9E0" w:rsidRDefault="001E29E0" w:rsidP="001E29E0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Helvetica" w:hAnsi="Helvetica" w:cs="Helvetica"/>
                <w:color w:val="4F4F4F"/>
                <w:sz w:val="23"/>
                <w:szCs w:val="23"/>
              </w:rPr>
            </w:pPr>
            <w:r>
              <w:rPr>
                <w:rStyle w:val="Strong"/>
                <w:rFonts w:ascii="Helvetica" w:hAnsi="Helvetica" w:cs="Helvetica"/>
                <w:color w:val="4F4F4F"/>
                <w:spacing w:val="7"/>
                <w:sz w:val="23"/>
                <w:szCs w:val="23"/>
              </w:rPr>
              <w:t>Pressure to answer emails after-hours leads to stress and detachment – even when there’s not actually much email to answer</w:t>
            </w:r>
          </w:p>
          <w:p w:rsidR="001E29E0" w:rsidRDefault="001E29E0" w:rsidP="001E29E0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Helvetica" w:hAnsi="Helvetica" w:cs="Helvetica"/>
                <w:color w:val="4F4F4F"/>
                <w:sz w:val="23"/>
                <w:szCs w:val="23"/>
              </w:rPr>
            </w:pPr>
            <w:r>
              <w:rPr>
                <w:rFonts w:ascii="Helvetica" w:hAnsi="Helvetica" w:cs="Helvetica"/>
                <w:color w:val="4F4F4F"/>
                <w:sz w:val="23"/>
                <w:szCs w:val="23"/>
              </w:rPr>
              <w:lastRenderedPageBreak/>
              <w:t>Expecting employees to answer email after regular work hours prevents people from ever fully disengaging from work and leads to chronic stress and exhaustion, finds</w:t>
            </w:r>
            <w:r>
              <w:rPr>
                <w:rStyle w:val="apple-converted-space"/>
                <w:rFonts w:ascii="Helvetica" w:hAnsi="Helvetica" w:cs="Helvetica"/>
                <w:color w:val="4F4F4F"/>
                <w:sz w:val="23"/>
                <w:szCs w:val="23"/>
              </w:rPr>
              <w:t> </w:t>
            </w:r>
            <w:hyperlink r:id="rId30" w:tgtFrame="_blank" w:history="1">
              <w:r>
                <w:rPr>
                  <w:rStyle w:val="Hyperlink"/>
                  <w:rFonts w:ascii="Helvetica" w:hAnsi="Helvetica" w:cs="Helvetica"/>
                  <w:color w:val="F06405"/>
                  <w:sz w:val="23"/>
                  <w:szCs w:val="23"/>
                </w:rPr>
                <w:t>new research</w:t>
              </w:r>
            </w:hyperlink>
            <w:r>
              <w:rPr>
                <w:rStyle w:val="apple-converted-space"/>
                <w:rFonts w:ascii="Helvetica" w:hAnsi="Helvetica" w:cs="Helvetica"/>
                <w:color w:val="4F4F4F"/>
                <w:sz w:val="23"/>
                <w:szCs w:val="23"/>
              </w:rPr>
              <w:t> </w:t>
            </w:r>
            <w:r>
              <w:rPr>
                <w:rFonts w:ascii="Helvetica" w:hAnsi="Helvetica" w:cs="Helvetica"/>
                <w:color w:val="4F4F4F"/>
                <w:sz w:val="23"/>
                <w:szCs w:val="23"/>
              </w:rPr>
              <w:t>from Colorado State University. Interestingly, it’s not just the added work associated with answering email after hours; rather, the expectation itself “creates anticipatory stress” and “influences employees’ ability to detach from work regardless of the</w:t>
            </w:r>
            <w:r>
              <w:rPr>
                <w:rStyle w:val="apple-converted-space"/>
                <w:rFonts w:ascii="Helvetica" w:hAnsi="Helvetica" w:cs="Helvetica"/>
                <w:color w:val="4F4F4F"/>
                <w:sz w:val="23"/>
                <w:szCs w:val="23"/>
              </w:rPr>
              <w:t> </w:t>
            </w:r>
            <w:hyperlink r:id="rId31" w:tgtFrame="_blank" w:history="1">
              <w:r>
                <w:rPr>
                  <w:rStyle w:val="Hyperlink"/>
                  <w:rFonts w:ascii="Helvetica" w:hAnsi="Helvetica" w:cs="Helvetica"/>
                  <w:color w:val="F06405"/>
                  <w:sz w:val="23"/>
                  <w:szCs w:val="23"/>
                </w:rPr>
                <w:t>time required for email</w:t>
              </w:r>
            </w:hyperlink>
            <w:r>
              <w:rPr>
                <w:rStyle w:val="apple-converted-space"/>
                <w:rFonts w:ascii="Helvetica" w:hAnsi="Helvetica" w:cs="Helvetica"/>
                <w:color w:val="4F4F4F"/>
                <w:sz w:val="23"/>
                <w:szCs w:val="23"/>
              </w:rPr>
              <w:t> </w:t>
            </w:r>
            <w:r>
              <w:rPr>
                <w:rFonts w:ascii="Helvetica" w:hAnsi="Helvetica" w:cs="Helvetica"/>
                <w:color w:val="4F4F4F"/>
                <w:sz w:val="23"/>
                <w:szCs w:val="23"/>
              </w:rPr>
              <w:t>… Even during the times when there are no actual emails to act upon, the mere norm of availability and the actual anticipation of work create a constant stressor that precludes an employee from work detachment.” The authors note that while those norms might benefit organizations in the short-run, they can be quite damaging in the long run, as people become increasingly stressed and emotionally detach from work. They urge managers to consider mitigating practices, such as weekly email-free days, rotating schedules, or other methods of reducing pressure to maintain email connectivity after leaving the office.</w:t>
            </w:r>
          </w:p>
          <w:p w:rsidR="001E29E0" w:rsidRDefault="001E29E0">
            <w:pPr>
              <w:widowControl w:val="0"/>
              <w:spacing w:after="60"/>
              <w:contextualSpacing w:val="0"/>
              <w:rPr>
                <w:color w:val="222222"/>
                <w:highlight w:val="white"/>
              </w:rPr>
            </w:pPr>
          </w:p>
        </w:tc>
      </w:tr>
    </w:tbl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FB3F9A">
      <w:r>
        <w:br w:type="page"/>
      </w: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p w:rsidR="00BE12C0" w:rsidRDefault="00BE12C0">
      <w:pPr>
        <w:contextualSpacing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E12C0">
        <w:trPr>
          <w:trHeight w:val="78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  <w:tr w:rsidR="00BE12C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2C0" w:rsidRDefault="00BE12C0">
            <w:pPr>
              <w:widowControl w:val="0"/>
              <w:contextualSpacing w:val="0"/>
            </w:pPr>
          </w:p>
        </w:tc>
      </w:tr>
    </w:tbl>
    <w:p w:rsidR="00BE12C0" w:rsidRDefault="00BE12C0">
      <w:pPr>
        <w:widowControl w:val="0"/>
        <w:contextualSpacing w:val="0"/>
      </w:pPr>
    </w:p>
    <w:sectPr w:rsidR="00BE12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928"/>
    <w:multiLevelType w:val="multilevel"/>
    <w:tmpl w:val="008078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874A0A"/>
    <w:multiLevelType w:val="multilevel"/>
    <w:tmpl w:val="5C2A47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BAE5484"/>
    <w:multiLevelType w:val="multilevel"/>
    <w:tmpl w:val="2D0EFA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07267FF"/>
    <w:multiLevelType w:val="multilevel"/>
    <w:tmpl w:val="EF729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2E86527"/>
    <w:multiLevelType w:val="multilevel"/>
    <w:tmpl w:val="D1AAE4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58051E"/>
    <w:multiLevelType w:val="multilevel"/>
    <w:tmpl w:val="ECBCA2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126FEC"/>
    <w:multiLevelType w:val="multilevel"/>
    <w:tmpl w:val="EDD238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EE75368"/>
    <w:multiLevelType w:val="multilevel"/>
    <w:tmpl w:val="192E3F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2CC4512"/>
    <w:multiLevelType w:val="multilevel"/>
    <w:tmpl w:val="2F5893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3960EB0"/>
    <w:multiLevelType w:val="multilevel"/>
    <w:tmpl w:val="3A46D9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59F2379"/>
    <w:multiLevelType w:val="multilevel"/>
    <w:tmpl w:val="0C8ED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5F71B65"/>
    <w:multiLevelType w:val="multilevel"/>
    <w:tmpl w:val="40F443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AFF3278"/>
    <w:multiLevelType w:val="multilevel"/>
    <w:tmpl w:val="A30ECF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12230A4"/>
    <w:multiLevelType w:val="multilevel"/>
    <w:tmpl w:val="85348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628308BD"/>
    <w:multiLevelType w:val="multilevel"/>
    <w:tmpl w:val="DFCAC5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3452D23"/>
    <w:multiLevelType w:val="multilevel"/>
    <w:tmpl w:val="8FC2A7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3C413C4"/>
    <w:multiLevelType w:val="multilevel"/>
    <w:tmpl w:val="EB9C43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4541384"/>
    <w:multiLevelType w:val="multilevel"/>
    <w:tmpl w:val="AFE214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76F2770D"/>
    <w:multiLevelType w:val="multilevel"/>
    <w:tmpl w:val="0C92B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7"/>
  </w:num>
  <w:num w:numId="5">
    <w:abstractNumId w:val="10"/>
  </w:num>
  <w:num w:numId="6">
    <w:abstractNumId w:val="6"/>
  </w:num>
  <w:num w:numId="7">
    <w:abstractNumId w:val="9"/>
  </w:num>
  <w:num w:numId="8">
    <w:abstractNumId w:val="15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0"/>
    <w:rsid w:val="001E29E0"/>
    <w:rsid w:val="00BE12C0"/>
    <w:rsid w:val="00F95A2A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44A67-9DAD-4666-8504-3543020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95A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29E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E29E0"/>
    <w:rPr>
      <w:b/>
      <w:bCs/>
    </w:rPr>
  </w:style>
  <w:style w:type="character" w:customStyle="1" w:styleId="apple-converted-space">
    <w:name w:val="apple-converted-space"/>
    <w:basedOn w:val="DefaultParagraphFont"/>
    <w:rsid w:val="001E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4/02/limit-the-time-you-spend-on-email" TargetMode="External"/><Relationship Id="rId13" Type="http://schemas.openxmlformats.org/officeDocument/2006/relationships/hyperlink" Target="https://www.process.st/gmail-extensions/" TargetMode="External"/><Relationship Id="rId18" Type="http://schemas.openxmlformats.org/officeDocument/2006/relationships/hyperlink" Target="http://www.yesware.com/blog/email-signature/" TargetMode="External"/><Relationship Id="rId26" Type="http://schemas.openxmlformats.org/officeDocument/2006/relationships/hyperlink" Target="https://chrome.google.com/webstore/detail/hubspot-sales/oiiaigjnkhngdbnoookogelabohpglmd?hl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trepreneurs-journey.com/8750/expectation-management/" TargetMode="External"/><Relationship Id="rId7" Type="http://schemas.openxmlformats.org/officeDocument/2006/relationships/hyperlink" Target="https://businesscollective.com/9-ways-to-make-sure-your-email-gets-read/" TargetMode="External"/><Relationship Id="rId12" Type="http://schemas.openxmlformats.org/officeDocument/2006/relationships/hyperlink" Target="https://www.diygenius.com/15-free-gmail-plugins-that-will-improve-your-email-workflow/" TargetMode="External"/><Relationship Id="rId17" Type="http://schemas.openxmlformats.org/officeDocument/2006/relationships/hyperlink" Target="http://grasshopper.com/resources/articles/talking-to-customers-phone-vs-email/" TargetMode="External"/><Relationship Id="rId25" Type="http://schemas.openxmlformats.org/officeDocument/2006/relationships/hyperlink" Target="https://gmail.googleblog.com/2011/07/gmail-snooze-with-apps-script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asshopper.com/resources/articles/talking-to-customers-phone-vs-email/" TargetMode="External"/><Relationship Id="rId20" Type="http://schemas.openxmlformats.org/officeDocument/2006/relationships/hyperlink" Target="http://www.writerightwords.com/why-you-should-read-your-work-aloud/" TargetMode="External"/><Relationship Id="rId29" Type="http://schemas.openxmlformats.org/officeDocument/2006/relationships/hyperlink" Target="http://mxher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fehacker.com/top-10-ways-to-defeat-distractions-and-get-your-work-do-1580198318" TargetMode="External"/><Relationship Id="rId11" Type="http://schemas.openxmlformats.org/officeDocument/2006/relationships/hyperlink" Target="http://www.convinceandconvert.com/convince-convert/15-email-statistics-that-are-shaping-the-future/" TargetMode="External"/><Relationship Id="rId24" Type="http://schemas.openxmlformats.org/officeDocument/2006/relationships/hyperlink" Target="http://www.boomeranggmail.com/l/email-reminders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hilcooke.com/stop-ccing-so-many-people-on-your-emails/" TargetMode="External"/><Relationship Id="rId15" Type="http://schemas.openxmlformats.org/officeDocument/2006/relationships/hyperlink" Target="https://www.businessemailetiquette.com/to-or-cc/" TargetMode="External"/><Relationship Id="rId23" Type="http://schemas.openxmlformats.org/officeDocument/2006/relationships/hyperlink" Target="http://www.rightinbox.com/" TargetMode="External"/><Relationship Id="rId28" Type="http://schemas.openxmlformats.org/officeDocument/2006/relationships/hyperlink" Target="https://unroll.me/features/" TargetMode="External"/><Relationship Id="rId10" Type="http://schemas.openxmlformats.org/officeDocument/2006/relationships/hyperlink" Target="http://www.convinceandconvert.com/convince-convert/15-email-statistics-that-are-shaping-the-future/" TargetMode="External"/><Relationship Id="rId19" Type="http://schemas.openxmlformats.org/officeDocument/2006/relationships/hyperlink" Target="http://www.nytimes.com/2012/04/21/your-money/what-to-think-about-before-you-hit-send.html?_r=0" TargetMode="External"/><Relationship Id="rId31" Type="http://schemas.openxmlformats.org/officeDocument/2006/relationships/hyperlink" Target="http://quickbase.intuit.com/blog/email-is-killing-productivity-study-fi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collabspot.com/2014/12/03/avoid-rude-emails/" TargetMode="External"/><Relationship Id="rId14" Type="http://schemas.openxmlformats.org/officeDocument/2006/relationships/hyperlink" Target="https://www.businessemailetiquette.com/to-or-cc/" TargetMode="External"/><Relationship Id="rId22" Type="http://schemas.openxmlformats.org/officeDocument/2006/relationships/hyperlink" Target="http://blog.hubspot.com/blog/tabid/6307/bid/32874/13-Things-to-Check-Before-Hitting-Send-on-Your-Next-Marketing-Email.aspx" TargetMode="External"/><Relationship Id="rId27" Type="http://schemas.openxmlformats.org/officeDocument/2006/relationships/hyperlink" Target="https://www.youtube.com/watch?v=UP5RaquVV6U" TargetMode="External"/><Relationship Id="rId30" Type="http://schemas.openxmlformats.org/officeDocument/2006/relationships/hyperlink" Target="http://aom.org/News/Press-Releases/Pressing-employees-to-respond-to-emails-after-hours-is-a-recipe-for-trouble,-study-fin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R. Thomas</dc:creator>
  <cp:lastModifiedBy>Kevin R. Thomas</cp:lastModifiedBy>
  <cp:revision>3</cp:revision>
  <dcterms:created xsi:type="dcterms:W3CDTF">2016-10-28T15:39:00Z</dcterms:created>
  <dcterms:modified xsi:type="dcterms:W3CDTF">2016-10-28T15:49:00Z</dcterms:modified>
</cp:coreProperties>
</file>