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F56" w:rsidRDefault="00942F56" w:rsidP="00942F56">
      <w:pPr>
        <w:pStyle w:val="Heading1"/>
      </w:pPr>
      <w:r w:rsidRPr="006D6A22">
        <w:t>Communication &amp; Self-Management</w:t>
      </w:r>
    </w:p>
    <w:p w:rsidR="009679D1" w:rsidRPr="009679D1" w:rsidRDefault="00851EB3" w:rsidP="009679D1">
      <w:pPr>
        <w:pStyle w:val="Heading2"/>
      </w:pPr>
      <w:r>
        <w:t>Prioritization &amp; Time Management</w:t>
      </w:r>
    </w:p>
    <w:p w:rsidR="004C33CC" w:rsidRDefault="00CD3EB6"/>
    <w:p w:rsidR="00942F56" w:rsidRDefault="00942F56" w:rsidP="00942F56">
      <w:pPr>
        <w:pStyle w:val="Heading3"/>
        <w:rPr>
          <w:u w:val="single"/>
        </w:rPr>
      </w:pPr>
      <w:r w:rsidRPr="00942F56">
        <w:rPr>
          <w:u w:val="single"/>
        </w:rPr>
        <w:t>Executive Summary</w:t>
      </w:r>
    </w:p>
    <w:p w:rsidR="00851EB3" w:rsidRPr="00CD3EB6" w:rsidRDefault="00851EB3" w:rsidP="00851EB3">
      <w:pPr>
        <w:rPr>
          <w:i/>
        </w:rPr>
      </w:pPr>
      <w:r w:rsidRPr="00CD3EB6">
        <w:rPr>
          <w:i/>
        </w:rPr>
        <w:t>Principles</w:t>
      </w:r>
    </w:p>
    <w:p w:rsidR="00851EB3" w:rsidRPr="00CD3EB6" w:rsidRDefault="00851EB3" w:rsidP="00CD3EB6">
      <w:pPr>
        <w:ind w:firstLine="720"/>
        <w:rPr>
          <w:u w:val="single"/>
        </w:rPr>
      </w:pPr>
      <w:r w:rsidRPr="00CD3EB6">
        <w:rPr>
          <w:u w:val="single"/>
        </w:rPr>
        <w:t>Self as Instrument</w:t>
      </w:r>
    </w:p>
    <w:p w:rsidR="00851EB3" w:rsidRDefault="00851EB3" w:rsidP="00851EB3">
      <w:r>
        <w:t xml:space="preserve">Regardless of your work, you are the one doing it.  Just as a lumberjack would take care to keep his axe sharpened, so should you be taking care of yourself, so that you can be effective in your </w:t>
      </w:r>
      <w:proofErr w:type="gramStart"/>
      <w:r>
        <w:t>work.</w:t>
      </w:r>
      <w:proofErr w:type="gramEnd"/>
      <w:r>
        <w:t xml:space="preserve">  While we often see </w:t>
      </w:r>
      <w:proofErr w:type="spellStart"/>
      <w:r>
        <w:t>self care</w:t>
      </w:r>
      <w:proofErr w:type="spellEnd"/>
      <w:r>
        <w:t xml:space="preserve"> activities as in conflict with what we need to do to get our work done, in fact we are much more likely to be more productive if we take care of ourselves.</w:t>
      </w:r>
    </w:p>
    <w:p w:rsidR="00851EB3" w:rsidRPr="00CD3EB6" w:rsidRDefault="00851EB3" w:rsidP="00CD3EB6">
      <w:pPr>
        <w:ind w:firstLine="720"/>
        <w:rPr>
          <w:u w:val="single"/>
        </w:rPr>
      </w:pPr>
      <w:r w:rsidRPr="00CD3EB6">
        <w:rPr>
          <w:u w:val="single"/>
        </w:rPr>
        <w:t>Pushing the Envelope</w:t>
      </w:r>
    </w:p>
    <w:p w:rsidR="00851EB3" w:rsidRDefault="00851EB3" w:rsidP="00851EB3">
      <w:r>
        <w:t xml:space="preserve">Our workplace culture creates a lot of implicit and explicit limitations on what behaviors </w:t>
      </w:r>
      <w:proofErr w:type="gramStart"/>
      <w:r>
        <w:t>are  seen</w:t>
      </w:r>
      <w:proofErr w:type="gramEnd"/>
      <w:r>
        <w:t xml:space="preserve"> as appropriate and what behaviors are not.  In addition, we have our own workplace habits, many of which are of long standing.  To create change, we must be willing to experiment, pushing the envelope both for ourselves and our colleagues.  For example, can you turn off your email and stop responding to text messages for two hours in the morning because you are concentrating on a high priority project?  What consequences will this have for you in terms of your own </w:t>
      </w:r>
      <w:proofErr w:type="gramStart"/>
      <w:r>
        <w:t>habits</w:t>
      </w:r>
      <w:proofErr w:type="gramEnd"/>
    </w:p>
    <w:p w:rsidR="00F43449" w:rsidRPr="00CD3EB6" w:rsidRDefault="00F43449" w:rsidP="00851EB3">
      <w:pPr>
        <w:rPr>
          <w:i/>
        </w:rPr>
      </w:pPr>
      <w:r w:rsidRPr="00CD3EB6">
        <w:rPr>
          <w:i/>
        </w:rPr>
        <w:t>Prioritization</w:t>
      </w:r>
    </w:p>
    <w:p w:rsidR="00851EB3" w:rsidRPr="00CD3EB6" w:rsidRDefault="00851EB3" w:rsidP="00CD3EB6">
      <w:pPr>
        <w:ind w:firstLine="720"/>
        <w:rPr>
          <w:u w:val="single"/>
        </w:rPr>
      </w:pPr>
      <w:r w:rsidRPr="00CD3EB6">
        <w:rPr>
          <w:u w:val="single"/>
        </w:rPr>
        <w:t>Strategic Questions</w:t>
      </w:r>
    </w:p>
    <w:p w:rsidR="00F43449" w:rsidRDefault="00F43449" w:rsidP="00851EB3">
      <w:r>
        <w:t>We have way more ideas for activities and initiatives than we will ever have time for.  How can you determine which ideas are worth the time, energy, and attention it takes to bring them to fruition?  One way to do that is to create critical questions as tests.  Think about the critical success factors in your role, the things you need to do to achieve success for yourself, your supervisor, and your department.  Then write questions that test whether an idea will help to achieve them.  Examples from a Training &amp; Development Manager in an HR Department:</w:t>
      </w:r>
    </w:p>
    <w:p w:rsidR="0057111A" w:rsidRPr="00F43449" w:rsidRDefault="00F679E8" w:rsidP="00F43449">
      <w:pPr>
        <w:numPr>
          <w:ilvl w:val="0"/>
          <w:numId w:val="13"/>
        </w:numPr>
      </w:pPr>
      <w:r w:rsidRPr="00F43449">
        <w:t>Does it help to strengthen HR’s reputation with directors and senior leaders?</w:t>
      </w:r>
    </w:p>
    <w:p w:rsidR="0057111A" w:rsidRPr="00F43449" w:rsidRDefault="00F679E8" w:rsidP="00F43449">
      <w:pPr>
        <w:numPr>
          <w:ilvl w:val="0"/>
          <w:numId w:val="13"/>
        </w:numPr>
      </w:pPr>
      <w:r w:rsidRPr="00F43449">
        <w:t>Does it create or strengthen partnerships inside and outside of Williams?</w:t>
      </w:r>
    </w:p>
    <w:p w:rsidR="0057111A" w:rsidRPr="00F43449" w:rsidRDefault="00F679E8" w:rsidP="00F43449">
      <w:pPr>
        <w:numPr>
          <w:ilvl w:val="0"/>
          <w:numId w:val="13"/>
        </w:numPr>
      </w:pPr>
      <w:r w:rsidRPr="00F43449">
        <w:t>Does it help me reach new audiences?</w:t>
      </w:r>
    </w:p>
    <w:p w:rsidR="0057111A" w:rsidRPr="00F43449" w:rsidRDefault="00F679E8" w:rsidP="00F43449">
      <w:pPr>
        <w:numPr>
          <w:ilvl w:val="0"/>
          <w:numId w:val="13"/>
        </w:numPr>
      </w:pPr>
      <w:r w:rsidRPr="00F43449">
        <w:t>Does it make managers better at managing?</w:t>
      </w:r>
    </w:p>
    <w:p w:rsidR="0057111A" w:rsidRPr="00F43449" w:rsidRDefault="00F679E8" w:rsidP="00F43449">
      <w:pPr>
        <w:numPr>
          <w:ilvl w:val="0"/>
          <w:numId w:val="13"/>
        </w:numPr>
      </w:pPr>
      <w:r w:rsidRPr="00F43449">
        <w:t>Does it help people have difficult conversations?</w:t>
      </w:r>
    </w:p>
    <w:p w:rsidR="00F43449" w:rsidRPr="00CD3EB6" w:rsidRDefault="00F43449" w:rsidP="00CD3EB6">
      <w:pPr>
        <w:ind w:firstLine="360"/>
        <w:rPr>
          <w:u w:val="single"/>
        </w:rPr>
      </w:pPr>
      <w:r w:rsidRPr="00CD3EB6">
        <w:rPr>
          <w:u w:val="single"/>
        </w:rPr>
        <w:t>Forced Choice</w:t>
      </w:r>
    </w:p>
    <w:p w:rsidR="00F43449" w:rsidRDefault="00F43449" w:rsidP="00851EB3">
      <w:r>
        <w:t xml:space="preserve">If you’re having difficulty prioritizing activities, one of the easiest way to prioritize them is to write a header for each one on an index card, and then put the index cards in order of priority.  Then record their order of priority.  </w:t>
      </w:r>
    </w:p>
    <w:p w:rsidR="00F43449" w:rsidRDefault="00F43449" w:rsidP="00851EB3">
      <w:r>
        <w:t xml:space="preserve">An online tool for prioritizing a large number of items or activities can be found at: </w:t>
      </w:r>
    </w:p>
    <w:p w:rsidR="00F43449" w:rsidRDefault="00CD3EB6" w:rsidP="00851EB3">
      <w:hyperlink r:id="rId7" w:history="1">
        <w:r w:rsidR="00F43449" w:rsidRPr="000146F4">
          <w:rPr>
            <w:rStyle w:val="Hyperlink"/>
          </w:rPr>
          <w:t>http://www.beverlyryle.com/prioritizing-grid</w:t>
        </w:r>
      </w:hyperlink>
    </w:p>
    <w:p w:rsidR="00F43449" w:rsidRDefault="00F43449" w:rsidP="00851EB3"/>
    <w:p w:rsidR="00F43449" w:rsidRPr="00CD3EB6" w:rsidRDefault="00F43449" w:rsidP="00CD3EB6">
      <w:pPr>
        <w:ind w:firstLine="720"/>
        <w:rPr>
          <w:u w:val="single"/>
        </w:rPr>
      </w:pPr>
      <w:r w:rsidRPr="00CD3EB6">
        <w:rPr>
          <w:u w:val="single"/>
        </w:rPr>
        <w:t>Time Management Matrix</w:t>
      </w:r>
    </w:p>
    <w:p w:rsidR="00F43449" w:rsidRDefault="00F43449" w:rsidP="00851EB3">
      <w:r>
        <w:t xml:space="preserve">In his seminal book The Seven Habits of Highly Effective People, Stephen Covey divides tasks along 2 continua: importance and urgency. </w:t>
      </w:r>
    </w:p>
    <w:p w:rsidR="00F43449" w:rsidRDefault="00F43449" w:rsidP="00851EB3">
      <w:r w:rsidRPr="00F43449">
        <w:rPr>
          <w:noProof/>
        </w:rPr>
        <w:drawing>
          <wp:inline distT="0" distB="0" distL="0" distR="0" wp14:anchorId="6878C907" wp14:editId="181BC25E">
            <wp:extent cx="5943600" cy="3579495"/>
            <wp:effectExtent l="0" t="0" r="0" b="1905"/>
            <wp:docPr id="7" name="Picture 2" descr="http://cdn.taskcracker.com/wp-content/uploads/2012/11/covey_mat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http://cdn.taskcracker.com/wp-content/uploads/2012/11/covey_matri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79495"/>
                    </a:xfrm>
                    <a:prstGeom prst="rect">
                      <a:avLst/>
                    </a:prstGeom>
                    <a:noFill/>
                    <a:extLst/>
                  </pic:spPr>
                </pic:pic>
              </a:graphicData>
            </a:graphic>
          </wp:inline>
        </w:drawing>
      </w:r>
    </w:p>
    <w:p w:rsidR="00851EB3" w:rsidRDefault="00F43449" w:rsidP="00851EB3">
      <w:r>
        <w:t xml:space="preserve">Very often we </w:t>
      </w:r>
      <w:r w:rsidR="00A2402A">
        <w:t xml:space="preserve">prioritize urgent work over non-urgent work, and procrastinate by doing items that are </w:t>
      </w:r>
      <w:proofErr w:type="gramStart"/>
      <w:r w:rsidR="00A2402A">
        <w:t>neither urgent or</w:t>
      </w:r>
      <w:proofErr w:type="gramEnd"/>
      <w:r w:rsidR="00A2402A">
        <w:t xml:space="preserve"> important.  For most </w:t>
      </w:r>
      <w:proofErr w:type="gramStart"/>
      <w:r w:rsidR="00A2402A">
        <w:t>people ,</w:t>
      </w:r>
      <w:proofErr w:type="gramEnd"/>
      <w:r w:rsidR="00A2402A">
        <w:t xml:space="preserve"> the work that will have the most lasting value and impact is in the “important but not urgent” category, and yet it often seems hardest to protect time for those tasks.  Understanding where your work lies within these quadrants can help you to find and prioritize your “important but not urgent” tasks.</w:t>
      </w:r>
    </w:p>
    <w:p w:rsidR="00A2402A" w:rsidRDefault="00A2402A" w:rsidP="00851EB3"/>
    <w:p w:rsidR="00A2402A" w:rsidRPr="00CD3EB6" w:rsidRDefault="00A2402A" w:rsidP="00851EB3">
      <w:pPr>
        <w:rPr>
          <w:i/>
        </w:rPr>
      </w:pPr>
      <w:r w:rsidRPr="00CD3EB6">
        <w:rPr>
          <w:i/>
        </w:rPr>
        <w:t>Managing Attention and Energy</w:t>
      </w:r>
    </w:p>
    <w:p w:rsidR="00A2402A" w:rsidRPr="00CD3EB6" w:rsidRDefault="00A2402A" w:rsidP="00CD3EB6">
      <w:pPr>
        <w:ind w:firstLine="720"/>
        <w:rPr>
          <w:u w:val="single"/>
        </w:rPr>
      </w:pPr>
      <w:r w:rsidRPr="00CD3EB6">
        <w:rPr>
          <w:u w:val="single"/>
        </w:rPr>
        <w:t>Attention as a Limited Resource</w:t>
      </w:r>
    </w:p>
    <w:p w:rsidR="00A2402A" w:rsidRPr="00A2402A" w:rsidRDefault="00A2402A" w:rsidP="00851EB3">
      <w:r>
        <w:t xml:space="preserve">According to David Rock, author of </w:t>
      </w:r>
      <w:r>
        <w:rPr>
          <w:i/>
        </w:rPr>
        <w:t>Your Brain at Work</w:t>
      </w:r>
      <w:r>
        <w:t>, attention is a limited resource.  The more you use it in the course of a day, the less you will have of it.  We tend to gravitate towards tasks that don’t require a lot of attention and concentration, often with the thought “I’ll get this out of the way and then I will work on the harder project.”  This is counterproductive as by the time we reach the time in the day for those harder tasks, we have run out of attention.  Instead, be aware of those times in the day when you have the most energy and attention, and protect that time for tasks that require more concentration and focus.</w:t>
      </w:r>
    </w:p>
    <w:p w:rsidR="00A2402A" w:rsidRPr="00CD3EB6" w:rsidRDefault="00A2402A" w:rsidP="00CD3EB6">
      <w:pPr>
        <w:ind w:firstLine="720"/>
        <w:rPr>
          <w:u w:val="single"/>
        </w:rPr>
      </w:pPr>
      <w:r w:rsidRPr="00CD3EB6">
        <w:rPr>
          <w:u w:val="single"/>
        </w:rPr>
        <w:t>Focusing Strategies</w:t>
      </w:r>
    </w:p>
    <w:p w:rsidR="00A2402A" w:rsidRDefault="00A2402A" w:rsidP="00851EB3">
      <w:r>
        <w:lastRenderedPageBreak/>
        <w:t xml:space="preserve">Once you have decided to focus on an activity, the following strategies can help you to be more </w:t>
      </w:r>
      <w:proofErr w:type="gramStart"/>
      <w:r>
        <w:t>productive</w:t>
      </w:r>
      <w:proofErr w:type="gramEnd"/>
      <w:r>
        <w:t>:</w:t>
      </w:r>
    </w:p>
    <w:p w:rsidR="00A2402A" w:rsidRDefault="00A2402A" w:rsidP="00A2402A">
      <w:pPr>
        <w:pStyle w:val="ListParagraph"/>
        <w:numPr>
          <w:ilvl w:val="0"/>
          <w:numId w:val="14"/>
        </w:numPr>
      </w:pPr>
      <w:r>
        <w:rPr>
          <w:i/>
        </w:rPr>
        <w:t>Lower the stakes.</w:t>
      </w:r>
      <w:r>
        <w:t xml:space="preserve"> We tend to avoid and procrastinate activities where it seems that the risk for failure is high and the consequences will be disastrous.  As much as possible, work to create a safety net so that you know you will be ok regardless of what happens.</w:t>
      </w:r>
    </w:p>
    <w:p w:rsidR="00A2402A" w:rsidRDefault="00A2402A" w:rsidP="00A2402A">
      <w:pPr>
        <w:pStyle w:val="ListParagraph"/>
        <w:numPr>
          <w:ilvl w:val="0"/>
          <w:numId w:val="14"/>
        </w:numPr>
      </w:pPr>
      <w:r>
        <w:rPr>
          <w:i/>
        </w:rPr>
        <w:t>Give your brain clear instructions.</w:t>
      </w:r>
      <w:r>
        <w:t xml:space="preserve"> Our brains evolved to handle highly concrete problems like building a fire.  When we give our brain an instruction that is made up of abstract concepts like “finish that report,” it is hard for our brains to help us do them.  Instead, get very clear about what the concrete next step is, and focus on that.  For instance, the next step might be “turn on my computer, open a web browser, and begin research by searching for </w:t>
      </w:r>
      <w:r>
        <w:rPr>
          <w:i/>
        </w:rPr>
        <w:t>x</w:t>
      </w:r>
      <w:r>
        <w:t>.</w:t>
      </w:r>
    </w:p>
    <w:p w:rsidR="00A2402A" w:rsidRDefault="00A2402A" w:rsidP="00A2402A">
      <w:pPr>
        <w:pStyle w:val="ListParagraph"/>
        <w:numPr>
          <w:ilvl w:val="0"/>
          <w:numId w:val="14"/>
        </w:numPr>
      </w:pPr>
      <w:r>
        <w:rPr>
          <w:i/>
        </w:rPr>
        <w:t>Time-limited work periods</w:t>
      </w:r>
      <w:r>
        <w:t>.  Research has shown that shorter, focused work periods followed by a break are more effective.  It is more motivating to work on something for 30 minutes, take a break, and then decide what to do next than to punish ourselves by saying that we are going to work for however long it takes to finish something.</w:t>
      </w:r>
    </w:p>
    <w:p w:rsidR="00A2402A" w:rsidRDefault="00F679E8" w:rsidP="00A2402A">
      <w:pPr>
        <w:pStyle w:val="ListParagraph"/>
        <w:numPr>
          <w:ilvl w:val="0"/>
          <w:numId w:val="14"/>
        </w:numPr>
      </w:pPr>
      <w:r>
        <w:rPr>
          <w:i/>
        </w:rPr>
        <w:t>Centering exercise</w:t>
      </w:r>
      <w:r w:rsidRPr="00F679E8">
        <w:t>.</w:t>
      </w:r>
      <w:r>
        <w:t xml:space="preserve"> You can put yourself into an optimal state of consciousness for peak productivity by taking 12 breaths with eyes closed before beginning a focused work period:</w:t>
      </w:r>
    </w:p>
    <w:p w:rsidR="00F679E8" w:rsidRPr="00F679E8" w:rsidRDefault="00F679E8" w:rsidP="00F679E8">
      <w:pPr>
        <w:pStyle w:val="ListParagraph"/>
        <w:numPr>
          <w:ilvl w:val="1"/>
          <w:numId w:val="14"/>
        </w:numPr>
      </w:pPr>
      <w:r w:rsidRPr="00F679E8">
        <w:t>3 breaths to let go of the past</w:t>
      </w:r>
    </w:p>
    <w:p w:rsidR="00F679E8" w:rsidRPr="00F679E8" w:rsidRDefault="00F679E8" w:rsidP="00F679E8">
      <w:pPr>
        <w:pStyle w:val="ListParagraph"/>
        <w:numPr>
          <w:ilvl w:val="1"/>
          <w:numId w:val="14"/>
        </w:numPr>
      </w:pPr>
      <w:r w:rsidRPr="00F679E8">
        <w:t>3 breaths to let go of the future</w:t>
      </w:r>
    </w:p>
    <w:p w:rsidR="00F679E8" w:rsidRPr="00F679E8" w:rsidRDefault="00F679E8" w:rsidP="00F679E8">
      <w:pPr>
        <w:pStyle w:val="ListParagraph"/>
        <w:numPr>
          <w:ilvl w:val="1"/>
          <w:numId w:val="14"/>
        </w:numPr>
      </w:pPr>
      <w:r w:rsidRPr="00F679E8">
        <w:t>3 breaths to come into the present moment</w:t>
      </w:r>
    </w:p>
    <w:p w:rsidR="00F679E8" w:rsidRDefault="00F679E8" w:rsidP="00F679E8">
      <w:pPr>
        <w:pStyle w:val="ListParagraph"/>
        <w:numPr>
          <w:ilvl w:val="1"/>
          <w:numId w:val="14"/>
        </w:numPr>
      </w:pPr>
      <w:r w:rsidRPr="00F679E8">
        <w:t>3 breaths to come into the optimal state of energy and concentration for a task</w:t>
      </w:r>
    </w:p>
    <w:p w:rsidR="00F679E8" w:rsidRPr="00F679E8" w:rsidRDefault="00F679E8" w:rsidP="00F679E8"/>
    <w:p w:rsidR="00A2402A" w:rsidRPr="00CD3EB6" w:rsidRDefault="00A2402A" w:rsidP="00CD3EB6">
      <w:pPr>
        <w:ind w:firstLine="720"/>
        <w:rPr>
          <w:u w:val="single"/>
        </w:rPr>
      </w:pPr>
      <w:r w:rsidRPr="00CD3EB6">
        <w:rPr>
          <w:u w:val="single"/>
        </w:rPr>
        <w:t>Energy and Attention Boosters</w:t>
      </w:r>
    </w:p>
    <w:p w:rsidR="00F679E8" w:rsidRDefault="00F679E8" w:rsidP="00851EB3">
      <w:r>
        <w:t>The following activities have been scientifically proven to have benefits on energy and concentration.  Again make small experience to see if you experience these benefits:</w:t>
      </w:r>
    </w:p>
    <w:tbl>
      <w:tblPr>
        <w:tblStyle w:val="ListTable3-Accent2"/>
        <w:tblW w:w="9352" w:type="dxa"/>
        <w:tblLook w:val="0420" w:firstRow="1" w:lastRow="0" w:firstColumn="0" w:lastColumn="0" w:noHBand="0" w:noVBand="1"/>
      </w:tblPr>
      <w:tblGrid>
        <w:gridCol w:w="2785"/>
        <w:gridCol w:w="6567"/>
      </w:tblGrid>
      <w:tr w:rsidR="00F679E8" w:rsidRPr="00F679E8" w:rsidTr="00F679E8">
        <w:trPr>
          <w:cnfStyle w:val="100000000000" w:firstRow="1" w:lastRow="0" w:firstColumn="0" w:lastColumn="0" w:oddVBand="0" w:evenVBand="0" w:oddHBand="0" w:evenHBand="0" w:firstRowFirstColumn="0" w:firstRowLastColumn="0" w:lastRowFirstColumn="0" w:lastRowLastColumn="0"/>
          <w:trHeight w:val="474"/>
        </w:trPr>
        <w:tc>
          <w:tcPr>
            <w:tcW w:w="2785" w:type="dxa"/>
            <w:hideMark/>
          </w:tcPr>
          <w:p w:rsidR="00F679E8" w:rsidRPr="00F679E8" w:rsidRDefault="00F679E8" w:rsidP="00F679E8">
            <w:pPr>
              <w:spacing w:after="160" w:line="259" w:lineRule="auto"/>
            </w:pPr>
            <w:r w:rsidRPr="00F679E8">
              <w:t>Activity</w:t>
            </w:r>
          </w:p>
        </w:tc>
        <w:tc>
          <w:tcPr>
            <w:tcW w:w="6567" w:type="dxa"/>
            <w:hideMark/>
          </w:tcPr>
          <w:p w:rsidR="00F679E8" w:rsidRPr="00F679E8" w:rsidRDefault="00F679E8" w:rsidP="00F679E8">
            <w:pPr>
              <w:spacing w:after="160" w:line="259" w:lineRule="auto"/>
            </w:pPr>
            <w:r w:rsidRPr="00F679E8">
              <w:t>Benefit</w:t>
            </w:r>
          </w:p>
        </w:tc>
      </w:tr>
      <w:tr w:rsidR="00F679E8" w:rsidRPr="00F679E8" w:rsidTr="00F679E8">
        <w:trPr>
          <w:cnfStyle w:val="000000100000" w:firstRow="0" w:lastRow="0" w:firstColumn="0" w:lastColumn="0" w:oddVBand="0" w:evenVBand="0" w:oddHBand="1" w:evenHBand="0" w:firstRowFirstColumn="0" w:firstRowLastColumn="0" w:lastRowFirstColumn="0" w:lastRowLastColumn="0"/>
          <w:trHeight w:val="584"/>
        </w:trPr>
        <w:tc>
          <w:tcPr>
            <w:tcW w:w="2785" w:type="dxa"/>
            <w:hideMark/>
          </w:tcPr>
          <w:p w:rsidR="00F679E8" w:rsidRPr="00F679E8" w:rsidRDefault="00F679E8" w:rsidP="00F679E8">
            <w:pPr>
              <w:spacing w:after="160" w:line="259" w:lineRule="auto"/>
            </w:pPr>
            <w:r w:rsidRPr="00F679E8">
              <w:t>Exercise</w:t>
            </w:r>
          </w:p>
        </w:tc>
        <w:tc>
          <w:tcPr>
            <w:tcW w:w="6567" w:type="dxa"/>
            <w:hideMark/>
          </w:tcPr>
          <w:p w:rsidR="00F679E8" w:rsidRPr="00F679E8" w:rsidRDefault="00F679E8" w:rsidP="00F679E8">
            <w:pPr>
              <w:spacing w:after="160" w:line="259" w:lineRule="auto"/>
            </w:pPr>
            <w:r w:rsidRPr="00F679E8">
              <w:t>Greater energy, increase sense of agency</w:t>
            </w:r>
          </w:p>
        </w:tc>
      </w:tr>
      <w:tr w:rsidR="00F679E8" w:rsidRPr="00F679E8" w:rsidTr="00F679E8">
        <w:trPr>
          <w:trHeight w:val="584"/>
        </w:trPr>
        <w:tc>
          <w:tcPr>
            <w:tcW w:w="2785" w:type="dxa"/>
            <w:hideMark/>
          </w:tcPr>
          <w:p w:rsidR="00F679E8" w:rsidRPr="00F679E8" w:rsidRDefault="00F679E8" w:rsidP="00F679E8">
            <w:pPr>
              <w:spacing w:after="160" w:line="259" w:lineRule="auto"/>
            </w:pPr>
            <w:r w:rsidRPr="00F679E8">
              <w:t>Nutrition</w:t>
            </w:r>
          </w:p>
        </w:tc>
        <w:tc>
          <w:tcPr>
            <w:tcW w:w="6567" w:type="dxa"/>
            <w:hideMark/>
          </w:tcPr>
          <w:p w:rsidR="00F679E8" w:rsidRPr="00F679E8" w:rsidRDefault="00F679E8" w:rsidP="00F679E8">
            <w:pPr>
              <w:spacing w:after="160" w:line="259" w:lineRule="auto"/>
            </w:pPr>
            <w:r w:rsidRPr="00F679E8">
              <w:t xml:space="preserve">Increased energy, better mood, lower stress, </w:t>
            </w:r>
          </w:p>
        </w:tc>
      </w:tr>
      <w:tr w:rsidR="00F679E8" w:rsidRPr="00F679E8" w:rsidTr="00F679E8">
        <w:trPr>
          <w:cnfStyle w:val="000000100000" w:firstRow="0" w:lastRow="0" w:firstColumn="0" w:lastColumn="0" w:oddVBand="0" w:evenVBand="0" w:oddHBand="1" w:evenHBand="0" w:firstRowFirstColumn="0" w:firstRowLastColumn="0" w:lastRowFirstColumn="0" w:lastRowLastColumn="0"/>
          <w:trHeight w:val="584"/>
        </w:trPr>
        <w:tc>
          <w:tcPr>
            <w:tcW w:w="2785" w:type="dxa"/>
            <w:hideMark/>
          </w:tcPr>
          <w:p w:rsidR="00F679E8" w:rsidRPr="00F679E8" w:rsidRDefault="00F679E8" w:rsidP="00F679E8">
            <w:pPr>
              <w:spacing w:after="160" w:line="259" w:lineRule="auto"/>
            </w:pPr>
            <w:r w:rsidRPr="00F679E8">
              <w:t>Meditation</w:t>
            </w:r>
          </w:p>
        </w:tc>
        <w:tc>
          <w:tcPr>
            <w:tcW w:w="6567" w:type="dxa"/>
            <w:hideMark/>
          </w:tcPr>
          <w:p w:rsidR="00F679E8" w:rsidRPr="00F679E8" w:rsidRDefault="00F679E8" w:rsidP="00F679E8">
            <w:pPr>
              <w:spacing w:after="160" w:line="259" w:lineRule="auto"/>
            </w:pPr>
            <w:r w:rsidRPr="00F679E8">
              <w:t>Increased concentration, lower stress</w:t>
            </w:r>
          </w:p>
        </w:tc>
      </w:tr>
      <w:tr w:rsidR="00F679E8" w:rsidRPr="00F679E8" w:rsidTr="00F679E8">
        <w:trPr>
          <w:trHeight w:val="584"/>
        </w:trPr>
        <w:tc>
          <w:tcPr>
            <w:tcW w:w="2785" w:type="dxa"/>
            <w:hideMark/>
          </w:tcPr>
          <w:p w:rsidR="00F679E8" w:rsidRPr="00F679E8" w:rsidRDefault="00F679E8" w:rsidP="00F679E8">
            <w:pPr>
              <w:spacing w:after="160" w:line="259" w:lineRule="auto"/>
            </w:pPr>
            <w:r w:rsidRPr="00F679E8">
              <w:t>Naps</w:t>
            </w:r>
          </w:p>
        </w:tc>
        <w:tc>
          <w:tcPr>
            <w:tcW w:w="6567" w:type="dxa"/>
            <w:hideMark/>
          </w:tcPr>
          <w:p w:rsidR="00F679E8" w:rsidRPr="00F679E8" w:rsidRDefault="00F679E8" w:rsidP="00F679E8">
            <w:pPr>
              <w:spacing w:after="160" w:line="259" w:lineRule="auto"/>
            </w:pPr>
            <w:r w:rsidRPr="00F679E8">
              <w:t>Increases productivity and alertness</w:t>
            </w:r>
          </w:p>
        </w:tc>
      </w:tr>
      <w:tr w:rsidR="00F679E8" w:rsidRPr="00F679E8" w:rsidTr="00F679E8">
        <w:trPr>
          <w:cnfStyle w:val="000000100000" w:firstRow="0" w:lastRow="0" w:firstColumn="0" w:lastColumn="0" w:oddVBand="0" w:evenVBand="0" w:oddHBand="1" w:evenHBand="0" w:firstRowFirstColumn="0" w:firstRowLastColumn="0" w:lastRowFirstColumn="0" w:lastRowLastColumn="0"/>
          <w:trHeight w:val="584"/>
        </w:trPr>
        <w:tc>
          <w:tcPr>
            <w:tcW w:w="2785" w:type="dxa"/>
            <w:hideMark/>
          </w:tcPr>
          <w:p w:rsidR="00F679E8" w:rsidRPr="00F679E8" w:rsidRDefault="00F679E8" w:rsidP="00F679E8">
            <w:pPr>
              <w:spacing w:after="160" w:line="259" w:lineRule="auto"/>
            </w:pPr>
            <w:r w:rsidRPr="00F679E8">
              <w:t>Walking</w:t>
            </w:r>
          </w:p>
        </w:tc>
        <w:tc>
          <w:tcPr>
            <w:tcW w:w="6567" w:type="dxa"/>
            <w:hideMark/>
          </w:tcPr>
          <w:p w:rsidR="00F679E8" w:rsidRPr="00F679E8" w:rsidRDefault="00F679E8" w:rsidP="00F679E8">
            <w:pPr>
              <w:spacing w:after="160" w:line="259" w:lineRule="auto"/>
            </w:pPr>
            <w:r w:rsidRPr="00F679E8">
              <w:t>Boosts creativity</w:t>
            </w:r>
          </w:p>
        </w:tc>
      </w:tr>
      <w:tr w:rsidR="00F679E8" w:rsidRPr="00F679E8" w:rsidTr="00F679E8">
        <w:trPr>
          <w:trHeight w:val="584"/>
        </w:trPr>
        <w:tc>
          <w:tcPr>
            <w:tcW w:w="2785" w:type="dxa"/>
            <w:hideMark/>
          </w:tcPr>
          <w:p w:rsidR="00F679E8" w:rsidRPr="00F679E8" w:rsidRDefault="00F679E8" w:rsidP="00F679E8">
            <w:pPr>
              <w:spacing w:after="160" w:line="259" w:lineRule="auto"/>
            </w:pPr>
            <w:r w:rsidRPr="00F679E8">
              <w:t>Breaks (brief diversions)</w:t>
            </w:r>
          </w:p>
        </w:tc>
        <w:tc>
          <w:tcPr>
            <w:tcW w:w="6567" w:type="dxa"/>
            <w:hideMark/>
          </w:tcPr>
          <w:p w:rsidR="00F679E8" w:rsidRPr="00F679E8" w:rsidRDefault="00F679E8" w:rsidP="00F679E8">
            <w:pPr>
              <w:spacing w:after="160" w:line="259" w:lineRule="auto"/>
            </w:pPr>
            <w:r w:rsidRPr="00F679E8">
              <w:t>Increases task focus</w:t>
            </w:r>
          </w:p>
        </w:tc>
      </w:tr>
      <w:tr w:rsidR="00F679E8" w:rsidRPr="00F679E8" w:rsidTr="00F679E8">
        <w:trPr>
          <w:cnfStyle w:val="000000100000" w:firstRow="0" w:lastRow="0" w:firstColumn="0" w:lastColumn="0" w:oddVBand="0" w:evenVBand="0" w:oddHBand="1" w:evenHBand="0" w:firstRowFirstColumn="0" w:firstRowLastColumn="0" w:lastRowFirstColumn="0" w:lastRowLastColumn="0"/>
          <w:trHeight w:val="584"/>
        </w:trPr>
        <w:tc>
          <w:tcPr>
            <w:tcW w:w="2785" w:type="dxa"/>
            <w:hideMark/>
          </w:tcPr>
          <w:p w:rsidR="00F679E8" w:rsidRPr="00F679E8" w:rsidRDefault="00F679E8" w:rsidP="00F679E8">
            <w:pPr>
              <w:spacing w:after="160" w:line="259" w:lineRule="auto"/>
            </w:pPr>
            <w:r w:rsidRPr="00F679E8">
              <w:t>Experience of nature</w:t>
            </w:r>
          </w:p>
        </w:tc>
        <w:tc>
          <w:tcPr>
            <w:tcW w:w="6567" w:type="dxa"/>
            <w:hideMark/>
          </w:tcPr>
          <w:p w:rsidR="00F679E8" w:rsidRPr="00F679E8" w:rsidRDefault="00F679E8" w:rsidP="00F679E8">
            <w:pPr>
              <w:spacing w:after="160" w:line="259" w:lineRule="auto"/>
            </w:pPr>
            <w:r w:rsidRPr="00F679E8">
              <w:t>Reduces fatigue, decreases stress</w:t>
            </w:r>
          </w:p>
        </w:tc>
      </w:tr>
    </w:tbl>
    <w:p w:rsidR="00F679E8" w:rsidRDefault="00F679E8" w:rsidP="00851EB3"/>
    <w:p w:rsidR="00F679E8" w:rsidRDefault="00F679E8" w:rsidP="00851EB3"/>
    <w:p w:rsidR="00F679E8" w:rsidRPr="00CD3EB6" w:rsidRDefault="00F359BC" w:rsidP="00CD3EB6">
      <w:pPr>
        <w:ind w:firstLine="720"/>
        <w:rPr>
          <w:u w:val="single"/>
        </w:rPr>
      </w:pPr>
      <w:bookmarkStart w:id="0" w:name="_GoBack"/>
      <w:r w:rsidRPr="00CD3EB6">
        <w:rPr>
          <w:u w:val="single"/>
        </w:rPr>
        <w:lastRenderedPageBreak/>
        <w:t>One on Ones</w:t>
      </w:r>
      <w:bookmarkEnd w:id="0"/>
    </w:p>
    <w:p w:rsidR="00F359BC" w:rsidRDefault="00F359BC" w:rsidP="00851EB3">
      <w:r>
        <w:t>One on one meetings with your direct reports have a number of important benefits:</w:t>
      </w:r>
    </w:p>
    <w:p w:rsidR="00F359BC" w:rsidRDefault="00F359BC" w:rsidP="00F359BC">
      <w:pPr>
        <w:pStyle w:val="ListParagraph"/>
        <w:numPr>
          <w:ilvl w:val="0"/>
          <w:numId w:val="15"/>
        </w:numPr>
      </w:pPr>
      <w:r>
        <w:t>They allow you to develop a relationship with your employees, so that they are aware that you care about them as people.</w:t>
      </w:r>
    </w:p>
    <w:p w:rsidR="00F359BC" w:rsidRDefault="00F359BC" w:rsidP="00F359BC">
      <w:pPr>
        <w:pStyle w:val="ListParagraph"/>
        <w:numPr>
          <w:ilvl w:val="0"/>
          <w:numId w:val="15"/>
        </w:numPr>
      </w:pPr>
      <w:r>
        <w:t>They keep channels of communication open, allowing both of you time to:</w:t>
      </w:r>
    </w:p>
    <w:p w:rsidR="00F359BC" w:rsidRDefault="00F359BC" w:rsidP="00F359BC">
      <w:pPr>
        <w:pStyle w:val="ListParagraph"/>
        <w:numPr>
          <w:ilvl w:val="1"/>
          <w:numId w:val="15"/>
        </w:numPr>
      </w:pPr>
      <w:r>
        <w:t>Give and receive feedback</w:t>
      </w:r>
    </w:p>
    <w:p w:rsidR="00F359BC" w:rsidRDefault="00F359BC" w:rsidP="00F359BC">
      <w:pPr>
        <w:pStyle w:val="ListParagraph"/>
        <w:numPr>
          <w:ilvl w:val="1"/>
          <w:numId w:val="15"/>
        </w:numPr>
      </w:pPr>
      <w:r>
        <w:t>Check on progress towards critical goals</w:t>
      </w:r>
    </w:p>
    <w:p w:rsidR="00F359BC" w:rsidRDefault="00F359BC" w:rsidP="00F359BC">
      <w:pPr>
        <w:pStyle w:val="ListParagraph"/>
        <w:numPr>
          <w:ilvl w:val="1"/>
          <w:numId w:val="15"/>
        </w:numPr>
      </w:pPr>
      <w:r>
        <w:t>Ask coaching questions and identify professional development needs</w:t>
      </w:r>
    </w:p>
    <w:p w:rsidR="00F359BC" w:rsidRDefault="00F359BC" w:rsidP="00F359BC">
      <w:r>
        <w:t xml:space="preserve">According to Michael </w:t>
      </w:r>
      <w:proofErr w:type="spellStart"/>
      <w:r>
        <w:t>Auzenne</w:t>
      </w:r>
      <w:proofErr w:type="spellEnd"/>
      <w:r>
        <w:t xml:space="preserve"> and Mark </w:t>
      </w:r>
      <w:proofErr w:type="spellStart"/>
      <w:r>
        <w:t>Horstmen</w:t>
      </w:r>
      <w:proofErr w:type="spellEnd"/>
      <w:r>
        <w:t xml:space="preserve"> of manager-</w:t>
      </w:r>
      <w:proofErr w:type="gramStart"/>
      <w:r>
        <w:t>tools.com ,</w:t>
      </w:r>
      <w:proofErr w:type="gramEnd"/>
      <w:r>
        <w:t xml:space="preserve"> an effective format for a one on one is:</w:t>
      </w:r>
    </w:p>
    <w:p w:rsidR="00F359BC" w:rsidRDefault="00F359BC" w:rsidP="00F359BC">
      <w:pPr>
        <w:pStyle w:val="ListParagraph"/>
        <w:numPr>
          <w:ilvl w:val="0"/>
          <w:numId w:val="16"/>
        </w:numPr>
      </w:pPr>
      <w:r>
        <w:t>10 minutes for their agenda</w:t>
      </w:r>
    </w:p>
    <w:p w:rsidR="00F359BC" w:rsidRDefault="00F359BC" w:rsidP="00F359BC">
      <w:pPr>
        <w:pStyle w:val="ListParagraph"/>
        <w:numPr>
          <w:ilvl w:val="0"/>
          <w:numId w:val="16"/>
        </w:numPr>
      </w:pPr>
      <w:r>
        <w:t>10 minutes for your agenda</w:t>
      </w:r>
    </w:p>
    <w:p w:rsidR="00F359BC" w:rsidRDefault="00F359BC" w:rsidP="00F359BC">
      <w:pPr>
        <w:pStyle w:val="ListParagraph"/>
        <w:numPr>
          <w:ilvl w:val="0"/>
          <w:numId w:val="16"/>
        </w:numPr>
      </w:pPr>
      <w:r>
        <w:t>10 minutes for development</w:t>
      </w:r>
    </w:p>
    <w:p w:rsidR="00F359BC" w:rsidRPr="00851EB3" w:rsidRDefault="00746C50" w:rsidP="00F359BC">
      <w:r>
        <w:t>A worksheet with more details about the structure of one on ones can be found on the program page associated with this section.</w:t>
      </w:r>
    </w:p>
    <w:sectPr w:rsidR="00F359BC" w:rsidRPr="00851EB3" w:rsidSect="004B59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950" w:rsidRDefault="004B5950" w:rsidP="004B5950">
      <w:pPr>
        <w:spacing w:after="0" w:line="240" w:lineRule="auto"/>
      </w:pPr>
      <w:r>
        <w:separator/>
      </w:r>
    </w:p>
  </w:endnote>
  <w:endnote w:type="continuationSeparator" w:id="0">
    <w:p w:rsidR="004B5950" w:rsidRDefault="004B5950" w:rsidP="004B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9F" w:rsidRDefault="00794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9F" w:rsidRDefault="007943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9F" w:rsidRDefault="00794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950" w:rsidRDefault="004B5950" w:rsidP="004B5950">
      <w:pPr>
        <w:spacing w:after="0" w:line="240" w:lineRule="auto"/>
      </w:pPr>
      <w:r>
        <w:separator/>
      </w:r>
    </w:p>
  </w:footnote>
  <w:footnote w:type="continuationSeparator" w:id="0">
    <w:p w:rsidR="004B5950" w:rsidRDefault="004B5950" w:rsidP="004B5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9F" w:rsidRDefault="00794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50" w:rsidRDefault="004B5950" w:rsidP="004B595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50" w:rsidRDefault="004B5950" w:rsidP="004B5950">
    <w:pPr>
      <w:pStyle w:val="Header"/>
      <w:jc w:val="right"/>
    </w:pPr>
    <w:r>
      <w:rPr>
        <w:noProof/>
      </w:rPr>
      <w:drawing>
        <wp:inline distT="0" distB="0" distL="0" distR="0" wp14:anchorId="7B1434FD" wp14:editId="5141B636">
          <wp:extent cx="2853059" cy="417253"/>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M_ST_1Line_Gold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4148" cy="4481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0B2"/>
    <w:multiLevelType w:val="hybridMultilevel"/>
    <w:tmpl w:val="D4D0C5BA"/>
    <w:lvl w:ilvl="0" w:tplc="F348A17A">
      <w:start w:val="1"/>
      <w:numFmt w:val="bullet"/>
      <w:lvlText w:val="•"/>
      <w:lvlJc w:val="left"/>
      <w:pPr>
        <w:tabs>
          <w:tab w:val="num" w:pos="720"/>
        </w:tabs>
        <w:ind w:left="720" w:hanging="360"/>
      </w:pPr>
      <w:rPr>
        <w:rFonts w:ascii="Arial" w:hAnsi="Arial" w:hint="default"/>
      </w:rPr>
    </w:lvl>
    <w:lvl w:ilvl="1" w:tplc="32E84694" w:tentative="1">
      <w:start w:val="1"/>
      <w:numFmt w:val="bullet"/>
      <w:lvlText w:val="•"/>
      <w:lvlJc w:val="left"/>
      <w:pPr>
        <w:tabs>
          <w:tab w:val="num" w:pos="1440"/>
        </w:tabs>
        <w:ind w:left="1440" w:hanging="360"/>
      </w:pPr>
      <w:rPr>
        <w:rFonts w:ascii="Arial" w:hAnsi="Arial" w:hint="default"/>
      </w:rPr>
    </w:lvl>
    <w:lvl w:ilvl="2" w:tplc="11261F18" w:tentative="1">
      <w:start w:val="1"/>
      <w:numFmt w:val="bullet"/>
      <w:lvlText w:val="•"/>
      <w:lvlJc w:val="left"/>
      <w:pPr>
        <w:tabs>
          <w:tab w:val="num" w:pos="2160"/>
        </w:tabs>
        <w:ind w:left="2160" w:hanging="360"/>
      </w:pPr>
      <w:rPr>
        <w:rFonts w:ascii="Arial" w:hAnsi="Arial" w:hint="default"/>
      </w:rPr>
    </w:lvl>
    <w:lvl w:ilvl="3" w:tplc="3DAC3CDE" w:tentative="1">
      <w:start w:val="1"/>
      <w:numFmt w:val="bullet"/>
      <w:lvlText w:val="•"/>
      <w:lvlJc w:val="left"/>
      <w:pPr>
        <w:tabs>
          <w:tab w:val="num" w:pos="2880"/>
        </w:tabs>
        <w:ind w:left="2880" w:hanging="360"/>
      </w:pPr>
      <w:rPr>
        <w:rFonts w:ascii="Arial" w:hAnsi="Arial" w:hint="default"/>
      </w:rPr>
    </w:lvl>
    <w:lvl w:ilvl="4" w:tplc="730ADE94" w:tentative="1">
      <w:start w:val="1"/>
      <w:numFmt w:val="bullet"/>
      <w:lvlText w:val="•"/>
      <w:lvlJc w:val="left"/>
      <w:pPr>
        <w:tabs>
          <w:tab w:val="num" w:pos="3600"/>
        </w:tabs>
        <w:ind w:left="3600" w:hanging="360"/>
      </w:pPr>
      <w:rPr>
        <w:rFonts w:ascii="Arial" w:hAnsi="Arial" w:hint="default"/>
      </w:rPr>
    </w:lvl>
    <w:lvl w:ilvl="5" w:tplc="56264518" w:tentative="1">
      <w:start w:val="1"/>
      <w:numFmt w:val="bullet"/>
      <w:lvlText w:val="•"/>
      <w:lvlJc w:val="left"/>
      <w:pPr>
        <w:tabs>
          <w:tab w:val="num" w:pos="4320"/>
        </w:tabs>
        <w:ind w:left="4320" w:hanging="360"/>
      </w:pPr>
      <w:rPr>
        <w:rFonts w:ascii="Arial" w:hAnsi="Arial" w:hint="default"/>
      </w:rPr>
    </w:lvl>
    <w:lvl w:ilvl="6" w:tplc="F650FF22" w:tentative="1">
      <w:start w:val="1"/>
      <w:numFmt w:val="bullet"/>
      <w:lvlText w:val="•"/>
      <w:lvlJc w:val="left"/>
      <w:pPr>
        <w:tabs>
          <w:tab w:val="num" w:pos="5040"/>
        </w:tabs>
        <w:ind w:left="5040" w:hanging="360"/>
      </w:pPr>
      <w:rPr>
        <w:rFonts w:ascii="Arial" w:hAnsi="Arial" w:hint="default"/>
      </w:rPr>
    </w:lvl>
    <w:lvl w:ilvl="7" w:tplc="47A4D322" w:tentative="1">
      <w:start w:val="1"/>
      <w:numFmt w:val="bullet"/>
      <w:lvlText w:val="•"/>
      <w:lvlJc w:val="left"/>
      <w:pPr>
        <w:tabs>
          <w:tab w:val="num" w:pos="5760"/>
        </w:tabs>
        <w:ind w:left="5760" w:hanging="360"/>
      </w:pPr>
      <w:rPr>
        <w:rFonts w:ascii="Arial" w:hAnsi="Arial" w:hint="default"/>
      </w:rPr>
    </w:lvl>
    <w:lvl w:ilvl="8" w:tplc="7DD60C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2068A2"/>
    <w:multiLevelType w:val="hybridMultilevel"/>
    <w:tmpl w:val="B894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E5CE9"/>
    <w:multiLevelType w:val="hybridMultilevel"/>
    <w:tmpl w:val="1E1EEBE0"/>
    <w:lvl w:ilvl="0" w:tplc="59E64A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25CD8"/>
    <w:multiLevelType w:val="hybridMultilevel"/>
    <w:tmpl w:val="056C4A64"/>
    <w:lvl w:ilvl="0" w:tplc="481CCF32">
      <w:start w:val="1"/>
      <w:numFmt w:val="decimal"/>
      <w:lvlText w:val="%1."/>
      <w:lvlJc w:val="left"/>
      <w:pPr>
        <w:tabs>
          <w:tab w:val="num" w:pos="720"/>
        </w:tabs>
        <w:ind w:left="720" w:hanging="360"/>
      </w:pPr>
    </w:lvl>
    <w:lvl w:ilvl="1" w:tplc="56BE51EA" w:tentative="1">
      <w:start w:val="1"/>
      <w:numFmt w:val="decimal"/>
      <w:lvlText w:val="%2."/>
      <w:lvlJc w:val="left"/>
      <w:pPr>
        <w:tabs>
          <w:tab w:val="num" w:pos="1440"/>
        </w:tabs>
        <w:ind w:left="1440" w:hanging="360"/>
      </w:pPr>
    </w:lvl>
    <w:lvl w:ilvl="2" w:tplc="E38AD660" w:tentative="1">
      <w:start w:val="1"/>
      <w:numFmt w:val="decimal"/>
      <w:lvlText w:val="%3."/>
      <w:lvlJc w:val="left"/>
      <w:pPr>
        <w:tabs>
          <w:tab w:val="num" w:pos="2160"/>
        </w:tabs>
        <w:ind w:left="2160" w:hanging="360"/>
      </w:pPr>
    </w:lvl>
    <w:lvl w:ilvl="3" w:tplc="CFCEC518" w:tentative="1">
      <w:start w:val="1"/>
      <w:numFmt w:val="decimal"/>
      <w:lvlText w:val="%4."/>
      <w:lvlJc w:val="left"/>
      <w:pPr>
        <w:tabs>
          <w:tab w:val="num" w:pos="2880"/>
        </w:tabs>
        <w:ind w:left="2880" w:hanging="360"/>
      </w:pPr>
    </w:lvl>
    <w:lvl w:ilvl="4" w:tplc="D70A1C60" w:tentative="1">
      <w:start w:val="1"/>
      <w:numFmt w:val="decimal"/>
      <w:lvlText w:val="%5."/>
      <w:lvlJc w:val="left"/>
      <w:pPr>
        <w:tabs>
          <w:tab w:val="num" w:pos="3600"/>
        </w:tabs>
        <w:ind w:left="3600" w:hanging="360"/>
      </w:pPr>
    </w:lvl>
    <w:lvl w:ilvl="5" w:tplc="DFA673A8" w:tentative="1">
      <w:start w:val="1"/>
      <w:numFmt w:val="decimal"/>
      <w:lvlText w:val="%6."/>
      <w:lvlJc w:val="left"/>
      <w:pPr>
        <w:tabs>
          <w:tab w:val="num" w:pos="4320"/>
        </w:tabs>
        <w:ind w:left="4320" w:hanging="360"/>
      </w:pPr>
    </w:lvl>
    <w:lvl w:ilvl="6" w:tplc="6652D5B0" w:tentative="1">
      <w:start w:val="1"/>
      <w:numFmt w:val="decimal"/>
      <w:lvlText w:val="%7."/>
      <w:lvlJc w:val="left"/>
      <w:pPr>
        <w:tabs>
          <w:tab w:val="num" w:pos="5040"/>
        </w:tabs>
        <w:ind w:left="5040" w:hanging="360"/>
      </w:pPr>
    </w:lvl>
    <w:lvl w:ilvl="7" w:tplc="64B88650" w:tentative="1">
      <w:start w:val="1"/>
      <w:numFmt w:val="decimal"/>
      <w:lvlText w:val="%8."/>
      <w:lvlJc w:val="left"/>
      <w:pPr>
        <w:tabs>
          <w:tab w:val="num" w:pos="5760"/>
        </w:tabs>
        <w:ind w:left="5760" w:hanging="360"/>
      </w:pPr>
    </w:lvl>
    <w:lvl w:ilvl="8" w:tplc="40A440A0" w:tentative="1">
      <w:start w:val="1"/>
      <w:numFmt w:val="decimal"/>
      <w:lvlText w:val="%9."/>
      <w:lvlJc w:val="left"/>
      <w:pPr>
        <w:tabs>
          <w:tab w:val="num" w:pos="6480"/>
        </w:tabs>
        <w:ind w:left="6480" w:hanging="360"/>
      </w:pPr>
    </w:lvl>
  </w:abstractNum>
  <w:abstractNum w:abstractNumId="4" w15:restartNumberingAfterBreak="0">
    <w:nsid w:val="20412736"/>
    <w:multiLevelType w:val="hybridMultilevel"/>
    <w:tmpl w:val="1E504EE4"/>
    <w:lvl w:ilvl="0" w:tplc="0409000F">
      <w:start w:val="1"/>
      <w:numFmt w:val="decimal"/>
      <w:lvlText w:val="%1."/>
      <w:lvlJc w:val="left"/>
      <w:pPr>
        <w:ind w:left="3600" w:hanging="360"/>
      </w:pPr>
    </w:lvl>
    <w:lvl w:ilvl="1" w:tplc="04090001">
      <w:start w:val="1"/>
      <w:numFmt w:val="bullet"/>
      <w:lvlText w:val=""/>
      <w:lvlJc w:val="left"/>
      <w:pPr>
        <w:ind w:left="4320" w:hanging="360"/>
      </w:pPr>
      <w:rPr>
        <w:rFonts w:ascii="Symbol" w:hAnsi="Symbol"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3E561B02"/>
    <w:multiLevelType w:val="hybridMultilevel"/>
    <w:tmpl w:val="855220B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3EC55150"/>
    <w:multiLevelType w:val="hybridMultilevel"/>
    <w:tmpl w:val="604CA3BC"/>
    <w:lvl w:ilvl="0" w:tplc="E644683E">
      <w:start w:val="1"/>
      <w:numFmt w:val="bullet"/>
      <w:lvlText w:val="•"/>
      <w:lvlJc w:val="left"/>
      <w:pPr>
        <w:tabs>
          <w:tab w:val="num" w:pos="720"/>
        </w:tabs>
        <w:ind w:left="720" w:hanging="360"/>
      </w:pPr>
      <w:rPr>
        <w:rFonts w:ascii="Arial" w:hAnsi="Arial" w:hint="default"/>
      </w:rPr>
    </w:lvl>
    <w:lvl w:ilvl="1" w:tplc="AE1E5FDA">
      <w:start w:val="86"/>
      <w:numFmt w:val="bullet"/>
      <w:lvlText w:val="–"/>
      <w:lvlJc w:val="left"/>
      <w:pPr>
        <w:tabs>
          <w:tab w:val="num" w:pos="1440"/>
        </w:tabs>
        <w:ind w:left="1440" w:hanging="360"/>
      </w:pPr>
      <w:rPr>
        <w:rFonts w:ascii="Arial" w:hAnsi="Arial" w:hint="default"/>
      </w:rPr>
    </w:lvl>
    <w:lvl w:ilvl="2" w:tplc="90B64158" w:tentative="1">
      <w:start w:val="1"/>
      <w:numFmt w:val="bullet"/>
      <w:lvlText w:val="•"/>
      <w:lvlJc w:val="left"/>
      <w:pPr>
        <w:tabs>
          <w:tab w:val="num" w:pos="2160"/>
        </w:tabs>
        <w:ind w:left="2160" w:hanging="360"/>
      </w:pPr>
      <w:rPr>
        <w:rFonts w:ascii="Arial" w:hAnsi="Arial" w:hint="default"/>
      </w:rPr>
    </w:lvl>
    <w:lvl w:ilvl="3" w:tplc="252EE018" w:tentative="1">
      <w:start w:val="1"/>
      <w:numFmt w:val="bullet"/>
      <w:lvlText w:val="•"/>
      <w:lvlJc w:val="left"/>
      <w:pPr>
        <w:tabs>
          <w:tab w:val="num" w:pos="2880"/>
        </w:tabs>
        <w:ind w:left="2880" w:hanging="360"/>
      </w:pPr>
      <w:rPr>
        <w:rFonts w:ascii="Arial" w:hAnsi="Arial" w:hint="default"/>
      </w:rPr>
    </w:lvl>
    <w:lvl w:ilvl="4" w:tplc="A386D440" w:tentative="1">
      <w:start w:val="1"/>
      <w:numFmt w:val="bullet"/>
      <w:lvlText w:val="•"/>
      <w:lvlJc w:val="left"/>
      <w:pPr>
        <w:tabs>
          <w:tab w:val="num" w:pos="3600"/>
        </w:tabs>
        <w:ind w:left="3600" w:hanging="360"/>
      </w:pPr>
      <w:rPr>
        <w:rFonts w:ascii="Arial" w:hAnsi="Arial" w:hint="default"/>
      </w:rPr>
    </w:lvl>
    <w:lvl w:ilvl="5" w:tplc="24F66AA0" w:tentative="1">
      <w:start w:val="1"/>
      <w:numFmt w:val="bullet"/>
      <w:lvlText w:val="•"/>
      <w:lvlJc w:val="left"/>
      <w:pPr>
        <w:tabs>
          <w:tab w:val="num" w:pos="4320"/>
        </w:tabs>
        <w:ind w:left="4320" w:hanging="360"/>
      </w:pPr>
      <w:rPr>
        <w:rFonts w:ascii="Arial" w:hAnsi="Arial" w:hint="default"/>
      </w:rPr>
    </w:lvl>
    <w:lvl w:ilvl="6" w:tplc="F55C95E0" w:tentative="1">
      <w:start w:val="1"/>
      <w:numFmt w:val="bullet"/>
      <w:lvlText w:val="•"/>
      <w:lvlJc w:val="left"/>
      <w:pPr>
        <w:tabs>
          <w:tab w:val="num" w:pos="5040"/>
        </w:tabs>
        <w:ind w:left="5040" w:hanging="360"/>
      </w:pPr>
      <w:rPr>
        <w:rFonts w:ascii="Arial" w:hAnsi="Arial" w:hint="default"/>
      </w:rPr>
    </w:lvl>
    <w:lvl w:ilvl="7" w:tplc="2D8CAD02" w:tentative="1">
      <w:start w:val="1"/>
      <w:numFmt w:val="bullet"/>
      <w:lvlText w:val="•"/>
      <w:lvlJc w:val="left"/>
      <w:pPr>
        <w:tabs>
          <w:tab w:val="num" w:pos="5760"/>
        </w:tabs>
        <w:ind w:left="5760" w:hanging="360"/>
      </w:pPr>
      <w:rPr>
        <w:rFonts w:ascii="Arial" w:hAnsi="Arial" w:hint="default"/>
      </w:rPr>
    </w:lvl>
    <w:lvl w:ilvl="8" w:tplc="AC5CE3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2B26D9"/>
    <w:multiLevelType w:val="hybridMultilevel"/>
    <w:tmpl w:val="FA286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E6165"/>
    <w:multiLevelType w:val="hybridMultilevel"/>
    <w:tmpl w:val="40CE9548"/>
    <w:lvl w:ilvl="0" w:tplc="59E64A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75BF0"/>
    <w:multiLevelType w:val="hybridMultilevel"/>
    <w:tmpl w:val="84C647D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4C3461"/>
    <w:multiLevelType w:val="hybridMultilevel"/>
    <w:tmpl w:val="528C1B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A384D61"/>
    <w:multiLevelType w:val="hybridMultilevel"/>
    <w:tmpl w:val="A8F68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D1A8C"/>
    <w:multiLevelType w:val="hybridMultilevel"/>
    <w:tmpl w:val="51A48B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9175C22"/>
    <w:multiLevelType w:val="hybridMultilevel"/>
    <w:tmpl w:val="ADA8B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A50C67"/>
    <w:multiLevelType w:val="hybridMultilevel"/>
    <w:tmpl w:val="40CE9548"/>
    <w:lvl w:ilvl="0" w:tplc="59E64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926BE0"/>
    <w:multiLevelType w:val="hybridMultilevel"/>
    <w:tmpl w:val="1E504EE4"/>
    <w:lvl w:ilvl="0" w:tplc="0409000F">
      <w:start w:val="1"/>
      <w:numFmt w:val="decimal"/>
      <w:lvlText w:val="%1."/>
      <w:lvlJc w:val="left"/>
      <w:pPr>
        <w:ind w:left="3600" w:hanging="360"/>
      </w:pPr>
    </w:lvl>
    <w:lvl w:ilvl="1" w:tplc="04090001">
      <w:start w:val="1"/>
      <w:numFmt w:val="bullet"/>
      <w:lvlText w:val=""/>
      <w:lvlJc w:val="left"/>
      <w:pPr>
        <w:ind w:left="4320" w:hanging="360"/>
      </w:pPr>
      <w:rPr>
        <w:rFonts w:ascii="Symbol" w:hAnsi="Symbol"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4"/>
  </w:num>
  <w:num w:numId="2">
    <w:abstractNumId w:val="9"/>
  </w:num>
  <w:num w:numId="3">
    <w:abstractNumId w:val="10"/>
  </w:num>
  <w:num w:numId="4">
    <w:abstractNumId w:val="13"/>
  </w:num>
  <w:num w:numId="5">
    <w:abstractNumId w:val="8"/>
  </w:num>
  <w:num w:numId="6">
    <w:abstractNumId w:val="12"/>
  </w:num>
  <w:num w:numId="7">
    <w:abstractNumId w:val="6"/>
  </w:num>
  <w:num w:numId="8">
    <w:abstractNumId w:val="3"/>
  </w:num>
  <w:num w:numId="9">
    <w:abstractNumId w:val="2"/>
  </w:num>
  <w:num w:numId="10">
    <w:abstractNumId w:val="15"/>
  </w:num>
  <w:num w:numId="11">
    <w:abstractNumId w:val="5"/>
  </w:num>
  <w:num w:numId="12">
    <w:abstractNumId w:val="4"/>
  </w:num>
  <w:num w:numId="13">
    <w:abstractNumId w:val="0"/>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56"/>
    <w:rsid w:val="00055310"/>
    <w:rsid w:val="000B3B95"/>
    <w:rsid w:val="0025400F"/>
    <w:rsid w:val="003208C4"/>
    <w:rsid w:val="003C7858"/>
    <w:rsid w:val="004B38AE"/>
    <w:rsid w:val="004B5950"/>
    <w:rsid w:val="004F235B"/>
    <w:rsid w:val="0057111A"/>
    <w:rsid w:val="00625F77"/>
    <w:rsid w:val="00682733"/>
    <w:rsid w:val="00716465"/>
    <w:rsid w:val="00746C50"/>
    <w:rsid w:val="0079439F"/>
    <w:rsid w:val="00842D6D"/>
    <w:rsid w:val="00851EB3"/>
    <w:rsid w:val="009051E4"/>
    <w:rsid w:val="00942F56"/>
    <w:rsid w:val="009679D1"/>
    <w:rsid w:val="00A2402A"/>
    <w:rsid w:val="00B00CA8"/>
    <w:rsid w:val="00B14E0B"/>
    <w:rsid w:val="00BA015E"/>
    <w:rsid w:val="00CD3EB6"/>
    <w:rsid w:val="00CF5C62"/>
    <w:rsid w:val="00D25D90"/>
    <w:rsid w:val="00F359BC"/>
    <w:rsid w:val="00F43449"/>
    <w:rsid w:val="00F45CF5"/>
    <w:rsid w:val="00F6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CDFC8E0-BBE1-4868-A7B1-9E12D26E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8C4"/>
  </w:style>
  <w:style w:type="paragraph" w:styleId="Heading1">
    <w:name w:val="heading 1"/>
    <w:basedOn w:val="Normal"/>
    <w:next w:val="Normal"/>
    <w:link w:val="Heading1Char"/>
    <w:uiPriority w:val="9"/>
    <w:qFormat/>
    <w:rsid w:val="00942F5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942F5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942F56"/>
    <w:pPr>
      <w:keepNext/>
      <w:keepLines/>
      <w:spacing w:before="40" w:after="0"/>
      <w:outlineLvl w:val="2"/>
    </w:pPr>
    <w:rPr>
      <w:rFonts w:asciiTheme="majorHAnsi" w:eastAsiaTheme="majorEastAsia" w:hAnsiTheme="majorHAnsi" w:cstheme="majorBidi"/>
      <w:color w:val="2406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F56"/>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942F56"/>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942F56"/>
    <w:rPr>
      <w:rFonts w:asciiTheme="majorHAnsi" w:eastAsiaTheme="majorEastAsia" w:hAnsiTheme="majorHAnsi" w:cstheme="majorBidi"/>
      <w:color w:val="240632" w:themeColor="accent1" w:themeShade="7F"/>
      <w:sz w:val="24"/>
      <w:szCs w:val="24"/>
    </w:rPr>
  </w:style>
  <w:style w:type="paragraph" w:styleId="ListParagraph">
    <w:name w:val="List Paragraph"/>
    <w:basedOn w:val="Normal"/>
    <w:uiPriority w:val="34"/>
    <w:qFormat/>
    <w:rsid w:val="00942F56"/>
    <w:pPr>
      <w:ind w:left="720"/>
      <w:contextualSpacing/>
    </w:pPr>
  </w:style>
  <w:style w:type="paragraph" w:styleId="Header">
    <w:name w:val="header"/>
    <w:basedOn w:val="Normal"/>
    <w:link w:val="HeaderChar"/>
    <w:uiPriority w:val="99"/>
    <w:unhideWhenUsed/>
    <w:rsid w:val="004B5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950"/>
  </w:style>
  <w:style w:type="paragraph" w:styleId="Footer">
    <w:name w:val="footer"/>
    <w:basedOn w:val="Normal"/>
    <w:link w:val="FooterChar"/>
    <w:uiPriority w:val="99"/>
    <w:unhideWhenUsed/>
    <w:rsid w:val="004B5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950"/>
  </w:style>
  <w:style w:type="character" w:styleId="Hyperlink">
    <w:name w:val="Hyperlink"/>
    <w:basedOn w:val="DefaultParagraphFont"/>
    <w:uiPriority w:val="99"/>
    <w:unhideWhenUsed/>
    <w:rsid w:val="00B00CA8"/>
    <w:rPr>
      <w:color w:val="4A0D66" w:themeColor="hyperlink"/>
      <w:u w:val="single"/>
    </w:rPr>
  </w:style>
  <w:style w:type="table" w:styleId="TableGrid">
    <w:name w:val="Table Grid"/>
    <w:basedOn w:val="TableNormal"/>
    <w:uiPriority w:val="39"/>
    <w:rsid w:val="0025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F679E8"/>
    <w:pPr>
      <w:spacing w:after="0" w:line="240" w:lineRule="auto"/>
    </w:pPr>
    <w:tblPr>
      <w:tblStyleRowBandSize w:val="1"/>
      <w:tblStyleColBandSize w:val="1"/>
      <w:tblBorders>
        <w:top w:val="single" w:sz="4" w:space="0" w:color="FFB700" w:themeColor="accent2"/>
        <w:left w:val="single" w:sz="4" w:space="0" w:color="FFB700" w:themeColor="accent2"/>
        <w:bottom w:val="single" w:sz="4" w:space="0" w:color="FFB700" w:themeColor="accent2"/>
        <w:right w:val="single" w:sz="4" w:space="0" w:color="FFB700" w:themeColor="accent2"/>
      </w:tblBorders>
    </w:tblPr>
    <w:tblStylePr w:type="firstRow">
      <w:rPr>
        <w:b/>
        <w:bCs/>
        <w:color w:val="FFFFFF" w:themeColor="background1"/>
      </w:rPr>
      <w:tblPr/>
      <w:tcPr>
        <w:shd w:val="clear" w:color="auto" w:fill="FFB700" w:themeFill="accent2"/>
      </w:tcPr>
    </w:tblStylePr>
    <w:tblStylePr w:type="lastRow">
      <w:rPr>
        <w:b/>
        <w:bCs/>
      </w:rPr>
      <w:tblPr/>
      <w:tcPr>
        <w:tcBorders>
          <w:top w:val="double" w:sz="4" w:space="0" w:color="FFB7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700" w:themeColor="accent2"/>
          <w:right w:val="single" w:sz="4" w:space="0" w:color="FFB700" w:themeColor="accent2"/>
        </w:tcBorders>
      </w:tcPr>
    </w:tblStylePr>
    <w:tblStylePr w:type="band1Horz">
      <w:tblPr/>
      <w:tcPr>
        <w:tcBorders>
          <w:top w:val="single" w:sz="4" w:space="0" w:color="FFB700" w:themeColor="accent2"/>
          <w:bottom w:val="single" w:sz="4" w:space="0" w:color="FFB7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700" w:themeColor="accent2"/>
          <w:left w:val="nil"/>
        </w:tcBorders>
      </w:tcPr>
    </w:tblStylePr>
    <w:tblStylePr w:type="swCell">
      <w:tblPr/>
      <w:tcPr>
        <w:tcBorders>
          <w:top w:val="double" w:sz="4" w:space="0" w:color="FFB700"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63657">
      <w:bodyDiv w:val="1"/>
      <w:marLeft w:val="0"/>
      <w:marRight w:val="0"/>
      <w:marTop w:val="0"/>
      <w:marBottom w:val="0"/>
      <w:divBdr>
        <w:top w:val="none" w:sz="0" w:space="0" w:color="auto"/>
        <w:left w:val="none" w:sz="0" w:space="0" w:color="auto"/>
        <w:bottom w:val="none" w:sz="0" w:space="0" w:color="auto"/>
        <w:right w:val="none" w:sz="0" w:space="0" w:color="auto"/>
      </w:divBdr>
      <w:divsChild>
        <w:div w:id="1982225484">
          <w:marLeft w:val="360"/>
          <w:marRight w:val="0"/>
          <w:marTop w:val="0"/>
          <w:marBottom w:val="144"/>
          <w:divBdr>
            <w:top w:val="none" w:sz="0" w:space="0" w:color="auto"/>
            <w:left w:val="none" w:sz="0" w:space="0" w:color="auto"/>
            <w:bottom w:val="none" w:sz="0" w:space="0" w:color="auto"/>
            <w:right w:val="none" w:sz="0" w:space="0" w:color="auto"/>
          </w:divBdr>
        </w:div>
        <w:div w:id="1018431990">
          <w:marLeft w:val="360"/>
          <w:marRight w:val="0"/>
          <w:marTop w:val="0"/>
          <w:marBottom w:val="144"/>
          <w:divBdr>
            <w:top w:val="none" w:sz="0" w:space="0" w:color="auto"/>
            <w:left w:val="none" w:sz="0" w:space="0" w:color="auto"/>
            <w:bottom w:val="none" w:sz="0" w:space="0" w:color="auto"/>
            <w:right w:val="none" w:sz="0" w:space="0" w:color="auto"/>
          </w:divBdr>
        </w:div>
        <w:div w:id="950478391">
          <w:marLeft w:val="360"/>
          <w:marRight w:val="0"/>
          <w:marTop w:val="0"/>
          <w:marBottom w:val="144"/>
          <w:divBdr>
            <w:top w:val="none" w:sz="0" w:space="0" w:color="auto"/>
            <w:left w:val="none" w:sz="0" w:space="0" w:color="auto"/>
            <w:bottom w:val="none" w:sz="0" w:space="0" w:color="auto"/>
            <w:right w:val="none" w:sz="0" w:space="0" w:color="auto"/>
          </w:divBdr>
        </w:div>
        <w:div w:id="1684891359">
          <w:marLeft w:val="360"/>
          <w:marRight w:val="0"/>
          <w:marTop w:val="0"/>
          <w:marBottom w:val="144"/>
          <w:divBdr>
            <w:top w:val="none" w:sz="0" w:space="0" w:color="auto"/>
            <w:left w:val="none" w:sz="0" w:space="0" w:color="auto"/>
            <w:bottom w:val="none" w:sz="0" w:space="0" w:color="auto"/>
            <w:right w:val="none" w:sz="0" w:space="0" w:color="auto"/>
          </w:divBdr>
        </w:div>
        <w:div w:id="1257328142">
          <w:marLeft w:val="360"/>
          <w:marRight w:val="0"/>
          <w:marTop w:val="0"/>
          <w:marBottom w:val="144"/>
          <w:divBdr>
            <w:top w:val="none" w:sz="0" w:space="0" w:color="auto"/>
            <w:left w:val="none" w:sz="0" w:space="0" w:color="auto"/>
            <w:bottom w:val="none" w:sz="0" w:space="0" w:color="auto"/>
            <w:right w:val="none" w:sz="0" w:space="0" w:color="auto"/>
          </w:divBdr>
        </w:div>
      </w:divsChild>
    </w:div>
    <w:div w:id="1389107605">
      <w:bodyDiv w:val="1"/>
      <w:marLeft w:val="0"/>
      <w:marRight w:val="0"/>
      <w:marTop w:val="0"/>
      <w:marBottom w:val="0"/>
      <w:divBdr>
        <w:top w:val="none" w:sz="0" w:space="0" w:color="auto"/>
        <w:left w:val="none" w:sz="0" w:space="0" w:color="auto"/>
        <w:bottom w:val="none" w:sz="0" w:space="0" w:color="auto"/>
        <w:right w:val="none" w:sz="0" w:space="0" w:color="auto"/>
      </w:divBdr>
    </w:div>
    <w:div w:id="1697584837">
      <w:bodyDiv w:val="1"/>
      <w:marLeft w:val="0"/>
      <w:marRight w:val="0"/>
      <w:marTop w:val="0"/>
      <w:marBottom w:val="0"/>
      <w:divBdr>
        <w:top w:val="none" w:sz="0" w:space="0" w:color="auto"/>
        <w:left w:val="none" w:sz="0" w:space="0" w:color="auto"/>
        <w:bottom w:val="none" w:sz="0" w:space="0" w:color="auto"/>
        <w:right w:val="none" w:sz="0" w:space="0" w:color="auto"/>
      </w:divBdr>
      <w:divsChild>
        <w:div w:id="178276510">
          <w:marLeft w:val="547"/>
          <w:marRight w:val="0"/>
          <w:marTop w:val="0"/>
          <w:marBottom w:val="0"/>
          <w:divBdr>
            <w:top w:val="none" w:sz="0" w:space="0" w:color="auto"/>
            <w:left w:val="none" w:sz="0" w:space="0" w:color="auto"/>
            <w:bottom w:val="none" w:sz="0" w:space="0" w:color="auto"/>
            <w:right w:val="none" w:sz="0" w:space="0" w:color="auto"/>
          </w:divBdr>
        </w:div>
        <w:div w:id="648636656">
          <w:marLeft w:val="547"/>
          <w:marRight w:val="0"/>
          <w:marTop w:val="0"/>
          <w:marBottom w:val="0"/>
          <w:divBdr>
            <w:top w:val="none" w:sz="0" w:space="0" w:color="auto"/>
            <w:left w:val="none" w:sz="0" w:space="0" w:color="auto"/>
            <w:bottom w:val="none" w:sz="0" w:space="0" w:color="auto"/>
            <w:right w:val="none" w:sz="0" w:space="0" w:color="auto"/>
          </w:divBdr>
        </w:div>
        <w:div w:id="1142771949">
          <w:marLeft w:val="547"/>
          <w:marRight w:val="0"/>
          <w:marTop w:val="0"/>
          <w:marBottom w:val="0"/>
          <w:divBdr>
            <w:top w:val="none" w:sz="0" w:space="0" w:color="auto"/>
            <w:left w:val="none" w:sz="0" w:space="0" w:color="auto"/>
            <w:bottom w:val="none" w:sz="0" w:space="0" w:color="auto"/>
            <w:right w:val="none" w:sz="0" w:space="0" w:color="auto"/>
          </w:divBdr>
        </w:div>
        <w:div w:id="918834471">
          <w:marLeft w:val="547"/>
          <w:marRight w:val="0"/>
          <w:marTop w:val="0"/>
          <w:marBottom w:val="0"/>
          <w:divBdr>
            <w:top w:val="none" w:sz="0" w:space="0" w:color="auto"/>
            <w:left w:val="none" w:sz="0" w:space="0" w:color="auto"/>
            <w:bottom w:val="none" w:sz="0" w:space="0" w:color="auto"/>
            <w:right w:val="none" w:sz="0" w:space="0" w:color="auto"/>
          </w:divBdr>
        </w:div>
        <w:div w:id="205221411">
          <w:marLeft w:val="547"/>
          <w:marRight w:val="0"/>
          <w:marTop w:val="0"/>
          <w:marBottom w:val="0"/>
          <w:divBdr>
            <w:top w:val="none" w:sz="0" w:space="0" w:color="auto"/>
            <w:left w:val="none" w:sz="0" w:space="0" w:color="auto"/>
            <w:bottom w:val="none" w:sz="0" w:space="0" w:color="auto"/>
            <w:right w:val="none" w:sz="0" w:space="0" w:color="auto"/>
          </w:divBdr>
        </w:div>
      </w:divsChild>
    </w:div>
    <w:div w:id="1841848958">
      <w:bodyDiv w:val="1"/>
      <w:marLeft w:val="0"/>
      <w:marRight w:val="0"/>
      <w:marTop w:val="0"/>
      <w:marBottom w:val="0"/>
      <w:divBdr>
        <w:top w:val="none" w:sz="0" w:space="0" w:color="auto"/>
        <w:left w:val="none" w:sz="0" w:space="0" w:color="auto"/>
        <w:bottom w:val="none" w:sz="0" w:space="0" w:color="auto"/>
        <w:right w:val="none" w:sz="0" w:space="0" w:color="auto"/>
      </w:divBdr>
      <w:divsChild>
        <w:div w:id="2046783362">
          <w:marLeft w:val="360"/>
          <w:marRight w:val="0"/>
          <w:marTop w:val="0"/>
          <w:marBottom w:val="360"/>
          <w:divBdr>
            <w:top w:val="none" w:sz="0" w:space="0" w:color="auto"/>
            <w:left w:val="none" w:sz="0" w:space="0" w:color="auto"/>
            <w:bottom w:val="none" w:sz="0" w:space="0" w:color="auto"/>
            <w:right w:val="none" w:sz="0" w:space="0" w:color="auto"/>
          </w:divBdr>
        </w:div>
        <w:div w:id="380909115">
          <w:marLeft w:val="360"/>
          <w:marRight w:val="0"/>
          <w:marTop w:val="0"/>
          <w:marBottom w:val="360"/>
          <w:divBdr>
            <w:top w:val="none" w:sz="0" w:space="0" w:color="auto"/>
            <w:left w:val="none" w:sz="0" w:space="0" w:color="auto"/>
            <w:bottom w:val="none" w:sz="0" w:space="0" w:color="auto"/>
            <w:right w:val="none" w:sz="0" w:space="0" w:color="auto"/>
          </w:divBdr>
        </w:div>
        <w:div w:id="1619143236">
          <w:marLeft w:val="360"/>
          <w:marRight w:val="0"/>
          <w:marTop w:val="0"/>
          <w:marBottom w:val="120"/>
          <w:divBdr>
            <w:top w:val="none" w:sz="0" w:space="0" w:color="auto"/>
            <w:left w:val="none" w:sz="0" w:space="0" w:color="auto"/>
            <w:bottom w:val="none" w:sz="0" w:space="0" w:color="auto"/>
            <w:right w:val="none" w:sz="0" w:space="0" w:color="auto"/>
          </w:divBdr>
        </w:div>
        <w:div w:id="1765568723">
          <w:marLeft w:val="1166"/>
          <w:marRight w:val="0"/>
          <w:marTop w:val="0"/>
          <w:marBottom w:val="0"/>
          <w:divBdr>
            <w:top w:val="none" w:sz="0" w:space="0" w:color="auto"/>
            <w:left w:val="none" w:sz="0" w:space="0" w:color="auto"/>
            <w:bottom w:val="none" w:sz="0" w:space="0" w:color="auto"/>
            <w:right w:val="none" w:sz="0" w:space="0" w:color="auto"/>
          </w:divBdr>
        </w:div>
        <w:div w:id="10910928">
          <w:marLeft w:val="1166"/>
          <w:marRight w:val="0"/>
          <w:marTop w:val="120"/>
          <w:marBottom w:val="0"/>
          <w:divBdr>
            <w:top w:val="none" w:sz="0" w:space="0" w:color="auto"/>
            <w:left w:val="none" w:sz="0" w:space="0" w:color="auto"/>
            <w:bottom w:val="none" w:sz="0" w:space="0" w:color="auto"/>
            <w:right w:val="none" w:sz="0" w:space="0" w:color="auto"/>
          </w:divBdr>
        </w:div>
        <w:div w:id="1263227402">
          <w:marLeft w:val="1166"/>
          <w:marRight w:val="0"/>
          <w:marTop w:val="120"/>
          <w:marBottom w:val="0"/>
          <w:divBdr>
            <w:top w:val="none" w:sz="0" w:space="0" w:color="auto"/>
            <w:left w:val="none" w:sz="0" w:space="0" w:color="auto"/>
            <w:bottom w:val="none" w:sz="0" w:space="0" w:color="auto"/>
            <w:right w:val="none" w:sz="0" w:space="0" w:color="auto"/>
          </w:divBdr>
        </w:div>
        <w:div w:id="1811365008">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everlyryle.com/prioritizing-gr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illiams-hr">
  <a:themeElements>
    <a:clrScheme name="Custom 39">
      <a:dk1>
        <a:srgbClr val="4A0D66"/>
      </a:dk1>
      <a:lt1>
        <a:srgbClr val="FFFFFF"/>
      </a:lt1>
      <a:dk2>
        <a:srgbClr val="4A0D66"/>
      </a:dk2>
      <a:lt2>
        <a:srgbClr val="FFB700"/>
      </a:lt2>
      <a:accent1>
        <a:srgbClr val="4A0D66"/>
      </a:accent1>
      <a:accent2>
        <a:srgbClr val="FFB700"/>
      </a:accent2>
      <a:accent3>
        <a:srgbClr val="B3B2B1"/>
      </a:accent3>
      <a:accent4>
        <a:srgbClr val="8A8A8D"/>
      </a:accent4>
      <a:accent5>
        <a:srgbClr val="4A0D66"/>
      </a:accent5>
      <a:accent6>
        <a:srgbClr val="F79646"/>
      </a:accent6>
      <a:hlink>
        <a:srgbClr val="4A0D66"/>
      </a:hlink>
      <a:folHlink>
        <a:srgbClr val="800080"/>
      </a:folHlink>
    </a:clrScheme>
    <a:fontScheme name="Trek">
      <a:majorFont>
        <a:latin typeface="Franklin Gothic Medium"/>
        <a:ea typeface=""/>
        <a:cs typeface=""/>
        <a:font script="Jpan" typeface="ヒラギノ角ゴ Pro W6"/>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ＭＳ Ｐゴシック"/>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williams-hr" id="{B8DF5355-0B1B-4B1F-B3A0-3265D4BF53BA}" vid="{D66B9253-646B-4736-A5E6-857CCE41D9FD}"/>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Thomas</dc:creator>
  <cp:keywords/>
  <dc:description/>
  <cp:lastModifiedBy>Kevin Thomas</cp:lastModifiedBy>
  <cp:revision>5</cp:revision>
  <cp:lastPrinted>2016-03-02T19:51:00Z</cp:lastPrinted>
  <dcterms:created xsi:type="dcterms:W3CDTF">2016-03-28T14:55:00Z</dcterms:created>
  <dcterms:modified xsi:type="dcterms:W3CDTF">2016-03-28T18:22:00Z</dcterms:modified>
</cp:coreProperties>
</file>